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36" w:rsidRDefault="001E611A" w:rsidP="00754AE3">
      <w:pPr>
        <w:pStyle w:val="Title"/>
      </w:pPr>
      <w:r>
        <w:t>Accessing Summary Care Record</w:t>
      </w:r>
    </w:p>
    <w:p w:rsidR="001E611A" w:rsidRDefault="00754AE3" w:rsidP="001E611A">
      <w:pPr>
        <w:pStyle w:val="NoSpacing"/>
        <w:rPr>
          <w:sz w:val="28"/>
        </w:rPr>
      </w:pPr>
      <w:r w:rsidRPr="00211A94">
        <w:rPr>
          <w:sz w:val="28"/>
        </w:rPr>
        <w:t>Ensure you are signed in with your smartcard and go to</w:t>
      </w:r>
      <w:r w:rsidRPr="00211A94">
        <w:rPr>
          <w:sz w:val="28"/>
        </w:rPr>
        <w:t xml:space="preserve"> </w:t>
      </w:r>
      <w:hyperlink r:id="rId5" w:history="1">
        <w:r w:rsidR="001E611A" w:rsidRPr="00211A94">
          <w:rPr>
            <w:rStyle w:val="Hyperlink"/>
            <w:sz w:val="28"/>
          </w:rPr>
          <w:t>https://portal2.national.ncrs.nhs.uk/summarycarerecord</w:t>
        </w:r>
      </w:hyperlink>
    </w:p>
    <w:p w:rsidR="001E611A" w:rsidRDefault="00C22A6A" w:rsidP="001E611A">
      <w:pPr>
        <w:pStyle w:val="NoSpacing"/>
      </w:pPr>
      <w:r w:rsidRPr="00211A94">
        <w:rPr>
          <w:sz w:val="28"/>
        </w:rPr>
        <w:t>You search by entering either Gender, Surname, and Date of Birth, OR by entering NHS Number</w:t>
      </w:r>
      <w:r>
        <w:rPr>
          <w:sz w:val="28"/>
        </w:rPr>
        <w:t>:</w:t>
      </w:r>
    </w:p>
    <w:p w:rsidR="001E611A" w:rsidRDefault="00211A94" w:rsidP="001E611A">
      <w:pPr>
        <w:pStyle w:val="NoSpacing"/>
      </w:pPr>
      <w:r>
        <w:rPr>
          <w:noProof/>
          <w:lang w:eastAsia="en-GB"/>
        </w:rPr>
        <w:drawing>
          <wp:inline distT="0" distB="0" distL="0" distR="0" wp14:anchorId="7A9ACAED" wp14:editId="67DF014D">
            <wp:extent cx="5731510" cy="35267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526790"/>
                    </a:xfrm>
                    <a:prstGeom prst="rect">
                      <a:avLst/>
                    </a:prstGeom>
                  </pic:spPr>
                </pic:pic>
              </a:graphicData>
            </a:graphic>
          </wp:inline>
        </w:drawing>
      </w:r>
    </w:p>
    <w:p w:rsidR="00211A94" w:rsidRDefault="00211A94" w:rsidP="001E611A">
      <w:pPr>
        <w:pStyle w:val="NoSpacing"/>
      </w:pPr>
    </w:p>
    <w:p w:rsidR="00211A94" w:rsidRPr="00211A94" w:rsidRDefault="00211A94" w:rsidP="001E611A">
      <w:pPr>
        <w:pStyle w:val="NoSpacing"/>
        <w:rPr>
          <w:sz w:val="28"/>
        </w:rPr>
      </w:pPr>
      <w:r>
        <w:rPr>
          <w:sz w:val="28"/>
        </w:rPr>
        <w:t>When you press find you will see the patient info (NB – if telephone number is recorded you can view this without accessing SCR):</w:t>
      </w:r>
    </w:p>
    <w:p w:rsidR="001E611A" w:rsidRDefault="00211A94" w:rsidP="001E611A">
      <w:pPr>
        <w:pStyle w:val="NoSpacing"/>
      </w:pPr>
      <w:r>
        <w:rPr>
          <w:noProof/>
          <w:lang w:eastAsia="en-GB"/>
        </w:rPr>
        <w:drawing>
          <wp:inline distT="0" distB="0" distL="0" distR="0" wp14:anchorId="3894CBD8" wp14:editId="12D07DAD">
            <wp:extent cx="5731510" cy="3467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467100"/>
                    </a:xfrm>
                    <a:prstGeom prst="rect">
                      <a:avLst/>
                    </a:prstGeom>
                  </pic:spPr>
                </pic:pic>
              </a:graphicData>
            </a:graphic>
          </wp:inline>
        </w:drawing>
      </w:r>
    </w:p>
    <w:p w:rsidR="00211A94" w:rsidRDefault="00211A94" w:rsidP="001E611A">
      <w:pPr>
        <w:pStyle w:val="NoSpacing"/>
        <w:rPr>
          <w:sz w:val="28"/>
        </w:rPr>
      </w:pPr>
      <w:r w:rsidRPr="00211A94">
        <w:rPr>
          <w:sz w:val="28"/>
        </w:rPr>
        <w:lastRenderedPageBreak/>
        <w:t>When you click</w:t>
      </w:r>
      <w:r>
        <w:rPr>
          <w:sz w:val="28"/>
        </w:rPr>
        <w:t xml:space="preserve"> “View SCR”</w:t>
      </w:r>
      <w:r w:rsidR="00C22A6A">
        <w:rPr>
          <w:sz w:val="28"/>
        </w:rPr>
        <w:t xml:space="preserve"> you are presented with this</w:t>
      </w:r>
      <w:r>
        <w:rPr>
          <w:sz w:val="28"/>
        </w:rPr>
        <w:t xml:space="preserve"> screen. If the patient has given explicit permission (this does not have to be for every occasion – you may wish to record SCR permission in patient’s PMR) click “Yes”. If patient hasn’t given explicit permission but it is in their best interest to access you click “No” and record the circumstances.</w:t>
      </w:r>
    </w:p>
    <w:p w:rsidR="00211A94" w:rsidRPr="00211A94" w:rsidRDefault="00211A94" w:rsidP="001E611A">
      <w:pPr>
        <w:pStyle w:val="NoSpacing"/>
        <w:rPr>
          <w:sz w:val="28"/>
        </w:rPr>
      </w:pPr>
      <w:r>
        <w:rPr>
          <w:noProof/>
          <w:lang w:eastAsia="en-GB"/>
        </w:rPr>
        <w:drawing>
          <wp:inline distT="0" distB="0" distL="0" distR="0" wp14:anchorId="52D38F41" wp14:editId="6919E011">
            <wp:extent cx="5731510" cy="29337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933700"/>
                    </a:xfrm>
                    <a:prstGeom prst="rect">
                      <a:avLst/>
                    </a:prstGeom>
                  </pic:spPr>
                </pic:pic>
              </a:graphicData>
            </a:graphic>
          </wp:inline>
        </w:drawing>
      </w:r>
    </w:p>
    <w:p w:rsidR="001E611A" w:rsidRDefault="001E611A" w:rsidP="001E611A">
      <w:pPr>
        <w:pStyle w:val="NoSpacing"/>
      </w:pPr>
    </w:p>
    <w:p w:rsidR="00211A94" w:rsidRDefault="00211A94" w:rsidP="001E611A">
      <w:pPr>
        <w:pStyle w:val="NoSpacing"/>
      </w:pPr>
    </w:p>
    <w:p w:rsidR="00211A94" w:rsidRPr="00211A94" w:rsidRDefault="00211A94" w:rsidP="001E611A">
      <w:pPr>
        <w:pStyle w:val="NoSpacing"/>
        <w:rPr>
          <w:sz w:val="28"/>
          <w:szCs w:val="28"/>
        </w:rPr>
      </w:pPr>
      <w:r>
        <w:rPr>
          <w:sz w:val="28"/>
          <w:szCs w:val="28"/>
        </w:rPr>
        <w:t xml:space="preserve">You are then presented with the </w:t>
      </w:r>
      <w:r w:rsidR="00C22A6A">
        <w:rPr>
          <w:sz w:val="28"/>
          <w:szCs w:val="28"/>
        </w:rPr>
        <w:t>Summary Care Record which includes allergies and adverse drug reactions, and any prescriptions (paper or electronic scripts) issued by the doctor as Acute, Repeat, or those that have been stopped and moved to Past Drugs:</w:t>
      </w:r>
    </w:p>
    <w:p w:rsidR="00211A94" w:rsidRDefault="00211A94" w:rsidP="00C22A6A">
      <w:pPr>
        <w:pStyle w:val="NoSpacing"/>
        <w:rPr>
          <w:rFonts w:asciiTheme="majorHAnsi" w:eastAsiaTheme="majorEastAsia" w:hAnsiTheme="majorHAnsi" w:cstheme="majorBidi"/>
          <w:spacing w:val="-10"/>
          <w:kern w:val="28"/>
          <w:sz w:val="56"/>
          <w:szCs w:val="56"/>
        </w:rPr>
      </w:pPr>
      <w:r>
        <w:rPr>
          <w:noProof/>
          <w:lang w:eastAsia="en-GB"/>
        </w:rPr>
        <w:drawing>
          <wp:inline distT="0" distB="0" distL="0" distR="0" wp14:anchorId="734C01FE" wp14:editId="68B9461A">
            <wp:extent cx="5731510" cy="347980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79800"/>
                    </a:xfrm>
                    <a:prstGeom prst="rect">
                      <a:avLst/>
                    </a:prstGeom>
                  </pic:spPr>
                </pic:pic>
              </a:graphicData>
            </a:graphic>
          </wp:inline>
        </w:drawing>
      </w:r>
      <w:r>
        <w:br w:type="page"/>
      </w:r>
    </w:p>
    <w:p w:rsidR="001E611A" w:rsidRDefault="001E611A" w:rsidP="00754AE3">
      <w:pPr>
        <w:pStyle w:val="Title"/>
      </w:pPr>
      <w:r>
        <w:lastRenderedPageBreak/>
        <w:t xml:space="preserve">Accessing the </w:t>
      </w:r>
      <w:r w:rsidR="00754AE3">
        <w:t>Privacy Officer role:</w:t>
      </w:r>
    </w:p>
    <w:p w:rsidR="00754AE3" w:rsidRPr="00211A94" w:rsidRDefault="00754AE3" w:rsidP="001E611A">
      <w:pPr>
        <w:pStyle w:val="NoSpacing"/>
        <w:rPr>
          <w:sz w:val="28"/>
        </w:rPr>
      </w:pPr>
      <w:r w:rsidRPr="00211A94">
        <w:rPr>
          <w:sz w:val="28"/>
        </w:rPr>
        <w:t xml:space="preserve">Ensure you are signed in with your smartcard and go to </w:t>
      </w:r>
      <w:hyperlink r:id="rId10" w:history="1">
        <w:r w:rsidRPr="00211A94">
          <w:rPr>
            <w:rStyle w:val="Hyperlink"/>
            <w:sz w:val="28"/>
          </w:rPr>
          <w:t>https://portal.national.ncrs.nhs.uk/portal/dt</w:t>
        </w:r>
      </w:hyperlink>
      <w:r w:rsidRPr="00211A94">
        <w:rPr>
          <w:sz w:val="28"/>
        </w:rPr>
        <w:t xml:space="preserve"> Click on the “Launch Alert Viewer:</w:t>
      </w:r>
    </w:p>
    <w:p w:rsidR="001E611A" w:rsidRDefault="00754AE3" w:rsidP="001E611A">
      <w:pPr>
        <w:pStyle w:val="NoSpacing"/>
      </w:pPr>
      <w:r>
        <w:rPr>
          <w:noProof/>
          <w:lang w:eastAsia="en-GB"/>
        </w:rPr>
        <w:drawing>
          <wp:inline distT="0" distB="0" distL="0" distR="0" wp14:anchorId="1156D271" wp14:editId="6CC2FE08">
            <wp:extent cx="5731510" cy="3067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067050"/>
                    </a:xfrm>
                    <a:prstGeom prst="rect">
                      <a:avLst/>
                    </a:prstGeom>
                  </pic:spPr>
                </pic:pic>
              </a:graphicData>
            </a:graphic>
          </wp:inline>
        </w:drawing>
      </w:r>
    </w:p>
    <w:p w:rsidR="00754AE3" w:rsidRDefault="00754AE3" w:rsidP="001E611A">
      <w:pPr>
        <w:pStyle w:val="NoSpacing"/>
      </w:pPr>
    </w:p>
    <w:p w:rsidR="00754AE3" w:rsidRPr="00211A94" w:rsidRDefault="00754AE3" w:rsidP="001E611A">
      <w:pPr>
        <w:pStyle w:val="NoSpacing"/>
        <w:rPr>
          <w:sz w:val="28"/>
        </w:rPr>
      </w:pPr>
      <w:r w:rsidRPr="00211A94">
        <w:rPr>
          <w:sz w:val="28"/>
        </w:rPr>
        <w:t>Next click in circle to select your privacy officer role and click continue:</w:t>
      </w:r>
    </w:p>
    <w:p w:rsidR="00754AE3" w:rsidRDefault="00754AE3" w:rsidP="001E611A">
      <w:pPr>
        <w:pStyle w:val="NoSpacing"/>
      </w:pPr>
      <w:r>
        <w:rPr>
          <w:noProof/>
          <w:lang w:eastAsia="en-GB"/>
        </w:rPr>
        <w:drawing>
          <wp:inline distT="0" distB="0" distL="0" distR="0" wp14:anchorId="722E3885" wp14:editId="65DEAA45">
            <wp:extent cx="5706532" cy="31813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9238" cy="3188433"/>
                    </a:xfrm>
                    <a:prstGeom prst="rect">
                      <a:avLst/>
                    </a:prstGeom>
                  </pic:spPr>
                </pic:pic>
              </a:graphicData>
            </a:graphic>
          </wp:inline>
        </w:drawing>
      </w:r>
    </w:p>
    <w:p w:rsidR="00C22A6A" w:rsidRDefault="00C22A6A">
      <w:pPr>
        <w:rPr>
          <w:sz w:val="28"/>
          <w:szCs w:val="28"/>
        </w:rPr>
      </w:pPr>
      <w:r>
        <w:rPr>
          <w:sz w:val="28"/>
          <w:szCs w:val="28"/>
        </w:rPr>
        <w:br w:type="page"/>
      </w:r>
    </w:p>
    <w:p w:rsidR="00211A94" w:rsidRDefault="00754AE3" w:rsidP="001E611A">
      <w:pPr>
        <w:pStyle w:val="NoSpacing"/>
      </w:pPr>
      <w:bookmarkStart w:id="0" w:name="_GoBack"/>
      <w:bookmarkEnd w:id="0"/>
      <w:r w:rsidRPr="00C22A6A">
        <w:rPr>
          <w:sz w:val="28"/>
          <w:szCs w:val="28"/>
        </w:rPr>
        <w:lastRenderedPageBreak/>
        <w:t>You are then presented with the alert search list:</w:t>
      </w:r>
    </w:p>
    <w:p w:rsidR="00754AE3" w:rsidRDefault="00C22A6A" w:rsidP="001E611A">
      <w:pPr>
        <w:pStyle w:val="NoSpacing"/>
      </w:pPr>
      <w:r>
        <w:rPr>
          <w:noProof/>
          <w:lang w:eastAsia="en-GB"/>
        </w:rPr>
        <w:drawing>
          <wp:inline distT="0" distB="0" distL="0" distR="0" wp14:anchorId="788778FB" wp14:editId="50A51A0E">
            <wp:extent cx="5731510" cy="340106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401060"/>
                    </a:xfrm>
                    <a:prstGeom prst="rect">
                      <a:avLst/>
                    </a:prstGeom>
                  </pic:spPr>
                </pic:pic>
              </a:graphicData>
            </a:graphic>
          </wp:inline>
        </w:drawing>
      </w:r>
    </w:p>
    <w:sectPr w:rsidR="00754AE3" w:rsidSect="00211A9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1A"/>
    <w:rsid w:val="001E611A"/>
    <w:rsid w:val="00211A94"/>
    <w:rsid w:val="002E5136"/>
    <w:rsid w:val="00754AE3"/>
    <w:rsid w:val="00C22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EFC3"/>
  <w15:chartTrackingRefBased/>
  <w15:docId w15:val="{E9B1394B-E21C-43ED-8C4C-2335F80C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11A"/>
    <w:pPr>
      <w:spacing w:after="0" w:line="240" w:lineRule="auto"/>
    </w:pPr>
  </w:style>
  <w:style w:type="character" w:styleId="Hyperlink">
    <w:name w:val="Hyperlink"/>
    <w:basedOn w:val="DefaultParagraphFont"/>
    <w:uiPriority w:val="99"/>
    <w:unhideWhenUsed/>
    <w:rsid w:val="001E611A"/>
    <w:rPr>
      <w:color w:val="0563C1" w:themeColor="hyperlink"/>
      <w:u w:val="single"/>
    </w:rPr>
  </w:style>
  <w:style w:type="paragraph" w:styleId="Title">
    <w:name w:val="Title"/>
    <w:basedOn w:val="Normal"/>
    <w:next w:val="Normal"/>
    <w:link w:val="TitleChar"/>
    <w:uiPriority w:val="10"/>
    <w:qFormat/>
    <w:rsid w:val="00754A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A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portal2.national.ncrs.nhs.uk/summarycarerecord" TargetMode="External"/><Relationship Id="rId15" Type="http://schemas.openxmlformats.org/officeDocument/2006/relationships/theme" Target="theme/theme1.xml"/><Relationship Id="rId10" Type="http://schemas.openxmlformats.org/officeDocument/2006/relationships/hyperlink" Target="https://portal.national.ncrs.nhs.uk/portal/d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1BCA-C44A-49ED-9DAF-B60E87C2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Howland-Harris</dc:creator>
  <cp:keywords/>
  <dc:description/>
  <cp:lastModifiedBy>Chris Howland-Harris</cp:lastModifiedBy>
  <cp:revision>3</cp:revision>
  <dcterms:created xsi:type="dcterms:W3CDTF">2016-09-28T09:53:00Z</dcterms:created>
  <dcterms:modified xsi:type="dcterms:W3CDTF">2016-09-28T11:06:00Z</dcterms:modified>
</cp:coreProperties>
</file>