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0CADA" w14:textId="77777777" w:rsidR="00637269" w:rsidRDefault="005C4AD0" w:rsidP="00637269">
      <w:pPr>
        <w:pStyle w:val="Heading1"/>
        <w:spacing w:line="240" w:lineRule="auto"/>
        <w:rPr>
          <w:rFonts w:eastAsiaTheme="minorEastAsia"/>
        </w:rPr>
      </w:pPr>
      <w:bookmarkStart w:id="0" w:name="_GoBack"/>
      <w:bookmarkEnd w:id="0"/>
      <w:r>
        <w:rPr>
          <w:rFonts w:eastAsiaTheme="minorEastAsia"/>
        </w:rPr>
        <w:t>Community Pharmacy PGD Service</w:t>
      </w:r>
    </w:p>
    <w:p w14:paraId="6322E875" w14:textId="77777777" w:rsidR="00637269" w:rsidRDefault="00637269" w:rsidP="00637269">
      <w:pPr>
        <w:widowControl w:val="0"/>
        <w:spacing w:after="0"/>
        <w:jc w:val="center"/>
        <w:rPr>
          <w:rFonts w:ascii="Arial" w:hAnsi="Arial" w:cs="Arial"/>
          <w:b/>
          <w:bCs/>
          <w:sz w:val="20"/>
        </w:rPr>
      </w:pPr>
    </w:p>
    <w:p w14:paraId="4D3CB37C" w14:textId="77777777" w:rsidR="00637269" w:rsidRDefault="00637269" w:rsidP="00BD70C0">
      <w:pPr>
        <w:pStyle w:val="ListParagraph"/>
        <w:ind w:left="0"/>
        <w:contextualSpacing/>
        <w:jc w:val="center"/>
        <w:outlineLvl w:val="1"/>
        <w:rPr>
          <w:rFonts w:ascii="Arial" w:hAnsi="Arial" w:cs="Arial"/>
          <w:b/>
        </w:rPr>
      </w:pPr>
      <w:bookmarkStart w:id="1" w:name="_Toc511983481"/>
      <w:bookmarkStart w:id="2" w:name="_Toc343591382"/>
      <w:r>
        <w:rPr>
          <w:rFonts w:ascii="Arial" w:hAnsi="Arial" w:cs="Arial"/>
          <w:b/>
        </w:rPr>
        <w:t>Service Specification</w:t>
      </w:r>
      <w:bookmarkEnd w:id="1"/>
      <w:bookmarkEnd w:id="2"/>
    </w:p>
    <w:p w14:paraId="2CBE73DD" w14:textId="77777777" w:rsidR="00637269" w:rsidRDefault="00637269" w:rsidP="00637269">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637269" w14:paraId="770B6B8E" w14:textId="77777777" w:rsidTr="00637269">
        <w:tc>
          <w:tcPr>
            <w:tcW w:w="2970" w:type="dxa"/>
            <w:tcBorders>
              <w:top w:val="single" w:sz="4" w:space="0" w:color="auto"/>
              <w:left w:val="single" w:sz="4" w:space="0" w:color="auto"/>
              <w:bottom w:val="single" w:sz="4" w:space="0" w:color="auto"/>
              <w:right w:val="single" w:sz="4" w:space="0" w:color="auto"/>
            </w:tcBorders>
            <w:hideMark/>
          </w:tcPr>
          <w:p w14:paraId="216FBAA1" w14:textId="77777777" w:rsidR="00637269" w:rsidRDefault="00637269">
            <w:pPr>
              <w:spacing w:after="0" w:line="360" w:lineRule="auto"/>
              <w:rPr>
                <w:rFonts w:ascii="Arial" w:hAnsi="Arial" w:cs="Arial"/>
                <w:b/>
              </w:rPr>
            </w:pPr>
            <w:r>
              <w:rPr>
                <w:rFonts w:ascii="Arial" w:hAnsi="Arial" w:cs="Arial"/>
                <w:b/>
              </w:rPr>
              <w:t>Service Specification No.</w:t>
            </w:r>
          </w:p>
        </w:tc>
        <w:tc>
          <w:tcPr>
            <w:tcW w:w="5444" w:type="dxa"/>
            <w:tcBorders>
              <w:top w:val="single" w:sz="4" w:space="0" w:color="auto"/>
              <w:left w:val="single" w:sz="4" w:space="0" w:color="auto"/>
              <w:bottom w:val="single" w:sz="4" w:space="0" w:color="auto"/>
              <w:right w:val="single" w:sz="4" w:space="0" w:color="auto"/>
            </w:tcBorders>
          </w:tcPr>
          <w:p w14:paraId="5657880E" w14:textId="77777777" w:rsidR="00637269" w:rsidRDefault="00A069B8">
            <w:pPr>
              <w:spacing w:after="0"/>
              <w:rPr>
                <w:rFonts w:ascii="Arial" w:hAnsi="Arial" w:cs="Arial"/>
                <w:sz w:val="20"/>
              </w:rPr>
            </w:pPr>
            <w:r>
              <w:rPr>
                <w:rFonts w:ascii="Arial" w:hAnsi="Arial" w:cs="Arial"/>
                <w:sz w:val="20"/>
              </w:rPr>
              <w:t>Av</w:t>
            </w:r>
            <w:r w:rsidR="00915478">
              <w:rPr>
                <w:rFonts w:ascii="Arial" w:hAnsi="Arial" w:cs="Arial"/>
                <w:sz w:val="20"/>
              </w:rPr>
              <w:t>.</w:t>
            </w:r>
          </w:p>
        </w:tc>
      </w:tr>
      <w:tr w:rsidR="00637269" w14:paraId="71F3B73E" w14:textId="77777777" w:rsidTr="00637269">
        <w:tc>
          <w:tcPr>
            <w:tcW w:w="2970" w:type="dxa"/>
            <w:tcBorders>
              <w:top w:val="single" w:sz="4" w:space="0" w:color="auto"/>
              <w:left w:val="single" w:sz="4" w:space="0" w:color="auto"/>
              <w:bottom w:val="single" w:sz="4" w:space="0" w:color="auto"/>
              <w:right w:val="single" w:sz="4" w:space="0" w:color="auto"/>
            </w:tcBorders>
            <w:hideMark/>
          </w:tcPr>
          <w:p w14:paraId="0C2A2B10" w14:textId="77777777" w:rsidR="00637269" w:rsidRDefault="00637269">
            <w:pPr>
              <w:spacing w:after="0" w:line="360" w:lineRule="auto"/>
              <w:rPr>
                <w:rFonts w:ascii="Arial" w:hAnsi="Arial" w:cs="Arial"/>
                <w:b/>
              </w:rPr>
            </w:pPr>
            <w:r>
              <w:rPr>
                <w:rFonts w:ascii="Arial" w:hAnsi="Arial" w:cs="Arial"/>
                <w:b/>
              </w:rPr>
              <w:t>Service</w:t>
            </w:r>
          </w:p>
        </w:tc>
        <w:tc>
          <w:tcPr>
            <w:tcW w:w="5444" w:type="dxa"/>
            <w:tcBorders>
              <w:top w:val="single" w:sz="4" w:space="0" w:color="auto"/>
              <w:left w:val="single" w:sz="4" w:space="0" w:color="auto"/>
              <w:bottom w:val="single" w:sz="4" w:space="0" w:color="auto"/>
              <w:right w:val="single" w:sz="4" w:space="0" w:color="auto"/>
            </w:tcBorders>
          </w:tcPr>
          <w:p w14:paraId="48C2BDAF" w14:textId="77777777" w:rsidR="00A069B8" w:rsidRPr="00771EB3" w:rsidRDefault="00A069B8" w:rsidP="00BD70C0">
            <w:pPr>
              <w:spacing w:after="0"/>
              <w:rPr>
                <w:rFonts w:ascii="Arial" w:hAnsi="Arial" w:cs="Arial"/>
                <w:sz w:val="20"/>
              </w:rPr>
            </w:pPr>
            <w:r>
              <w:rPr>
                <w:rFonts w:ascii="Arial" w:hAnsi="Arial" w:cs="Arial"/>
                <w:sz w:val="20"/>
              </w:rPr>
              <w:t>Haven LES</w:t>
            </w:r>
          </w:p>
        </w:tc>
      </w:tr>
      <w:tr w:rsidR="00637269" w14:paraId="0AD19B50" w14:textId="77777777" w:rsidTr="00637269">
        <w:tc>
          <w:tcPr>
            <w:tcW w:w="2970" w:type="dxa"/>
            <w:tcBorders>
              <w:top w:val="single" w:sz="4" w:space="0" w:color="auto"/>
              <w:left w:val="single" w:sz="4" w:space="0" w:color="auto"/>
              <w:bottom w:val="single" w:sz="4" w:space="0" w:color="auto"/>
              <w:right w:val="single" w:sz="4" w:space="0" w:color="auto"/>
            </w:tcBorders>
            <w:hideMark/>
          </w:tcPr>
          <w:p w14:paraId="2DC9A91B" w14:textId="77777777" w:rsidR="00637269" w:rsidRDefault="00637269">
            <w:pPr>
              <w:spacing w:after="0" w:line="360" w:lineRule="auto"/>
              <w:rPr>
                <w:rFonts w:ascii="Arial" w:hAnsi="Arial" w:cs="Arial"/>
                <w:b/>
              </w:rPr>
            </w:pPr>
            <w:r>
              <w:rPr>
                <w:rFonts w:ascii="Arial" w:hAnsi="Arial" w:cs="Arial"/>
                <w:b/>
              </w:rPr>
              <w:t>Commissioner Lead</w:t>
            </w:r>
          </w:p>
        </w:tc>
        <w:tc>
          <w:tcPr>
            <w:tcW w:w="5444" w:type="dxa"/>
            <w:tcBorders>
              <w:top w:val="single" w:sz="4" w:space="0" w:color="auto"/>
              <w:left w:val="single" w:sz="4" w:space="0" w:color="auto"/>
              <w:bottom w:val="single" w:sz="4" w:space="0" w:color="auto"/>
              <w:right w:val="single" w:sz="4" w:space="0" w:color="auto"/>
            </w:tcBorders>
          </w:tcPr>
          <w:p w14:paraId="2C6933B9" w14:textId="77777777" w:rsidR="00637269" w:rsidRPr="00771EB3" w:rsidRDefault="00771EB3">
            <w:pPr>
              <w:spacing w:after="0"/>
              <w:rPr>
                <w:rFonts w:ascii="Arial" w:hAnsi="Arial" w:cs="Arial"/>
                <w:sz w:val="20"/>
              </w:rPr>
            </w:pPr>
            <w:r w:rsidRPr="00771EB3">
              <w:rPr>
                <w:rFonts w:ascii="Arial" w:hAnsi="Arial" w:cs="Arial"/>
                <w:sz w:val="20"/>
              </w:rPr>
              <w:t>Helen Wilkinson</w:t>
            </w:r>
          </w:p>
          <w:p w14:paraId="5AF1FB8D" w14:textId="77777777" w:rsidR="00771EB3" w:rsidRPr="00771EB3" w:rsidRDefault="00771EB3">
            <w:pPr>
              <w:spacing w:after="0"/>
              <w:rPr>
                <w:rFonts w:ascii="Arial" w:hAnsi="Arial" w:cs="Arial"/>
                <w:sz w:val="20"/>
              </w:rPr>
            </w:pPr>
            <w:r w:rsidRPr="00771EB3">
              <w:rPr>
                <w:rFonts w:ascii="Arial" w:hAnsi="Arial" w:cs="Arial"/>
                <w:sz w:val="20"/>
              </w:rPr>
              <w:t>Principal Medicines Optimisation Pharmacist</w:t>
            </w:r>
          </w:p>
          <w:p w14:paraId="104C24AC" w14:textId="77777777" w:rsidR="00771EB3" w:rsidRDefault="00771EB3">
            <w:pPr>
              <w:spacing w:after="0"/>
              <w:rPr>
                <w:rFonts w:ascii="Arial" w:hAnsi="Arial" w:cs="Arial"/>
                <w:sz w:val="20"/>
              </w:rPr>
            </w:pPr>
            <w:r w:rsidRPr="00771EB3">
              <w:rPr>
                <w:rFonts w:ascii="Arial" w:hAnsi="Arial" w:cs="Arial"/>
                <w:sz w:val="20"/>
              </w:rPr>
              <w:t>Bristol, North Somerset &amp; South Gloucestershire Clinical Commissioning Group</w:t>
            </w:r>
          </w:p>
          <w:p w14:paraId="542782CB" w14:textId="77777777" w:rsidR="00E50C73" w:rsidRPr="00771EB3" w:rsidRDefault="00DD57C7">
            <w:pPr>
              <w:spacing w:after="0"/>
              <w:rPr>
                <w:rFonts w:ascii="Arial" w:hAnsi="Arial" w:cs="Arial"/>
                <w:sz w:val="20"/>
              </w:rPr>
            </w:pPr>
            <w:hyperlink r:id="rId8" w:history="1">
              <w:r w:rsidR="001B1E68" w:rsidRPr="009513EF">
                <w:rPr>
                  <w:rStyle w:val="Hyperlink"/>
                  <w:rFonts w:ascii="Arial" w:hAnsi="Arial" w:cs="Arial"/>
                  <w:sz w:val="20"/>
                </w:rPr>
                <w:t>hwilkinson1@nhs.net</w:t>
              </w:r>
            </w:hyperlink>
            <w:r w:rsidR="001B1E68">
              <w:rPr>
                <w:rFonts w:ascii="Arial" w:hAnsi="Arial" w:cs="Arial"/>
                <w:sz w:val="20"/>
              </w:rPr>
              <w:t xml:space="preserve"> </w:t>
            </w:r>
            <w:r w:rsidR="00E50C73">
              <w:rPr>
                <w:rFonts w:ascii="Arial" w:hAnsi="Arial" w:cs="Arial"/>
                <w:sz w:val="20"/>
              </w:rPr>
              <w:t xml:space="preserve"> </w:t>
            </w:r>
            <w:r w:rsidR="001B1E68">
              <w:rPr>
                <w:rFonts w:ascii="Arial" w:hAnsi="Arial" w:cs="Arial"/>
                <w:sz w:val="20"/>
              </w:rPr>
              <w:t xml:space="preserve">/ </w:t>
            </w:r>
            <w:hyperlink r:id="rId9" w:history="1">
              <w:r w:rsidR="001B1E68" w:rsidRPr="009513EF">
                <w:rPr>
                  <w:rStyle w:val="Hyperlink"/>
                  <w:rFonts w:ascii="Arial" w:hAnsi="Arial" w:cs="Arial"/>
                  <w:sz w:val="20"/>
                </w:rPr>
                <w:t>bnssg.pc.contracts@nhs.net</w:t>
              </w:r>
            </w:hyperlink>
            <w:r w:rsidR="001B1E68">
              <w:rPr>
                <w:rFonts w:ascii="Arial" w:hAnsi="Arial" w:cs="Arial"/>
                <w:sz w:val="20"/>
              </w:rPr>
              <w:t xml:space="preserve"> </w:t>
            </w:r>
          </w:p>
        </w:tc>
      </w:tr>
      <w:tr w:rsidR="00637269" w14:paraId="386BBFAB" w14:textId="77777777" w:rsidTr="00637269">
        <w:tc>
          <w:tcPr>
            <w:tcW w:w="2970" w:type="dxa"/>
            <w:tcBorders>
              <w:top w:val="single" w:sz="4" w:space="0" w:color="auto"/>
              <w:left w:val="single" w:sz="4" w:space="0" w:color="auto"/>
              <w:bottom w:val="single" w:sz="4" w:space="0" w:color="auto"/>
              <w:right w:val="single" w:sz="4" w:space="0" w:color="auto"/>
            </w:tcBorders>
            <w:hideMark/>
          </w:tcPr>
          <w:p w14:paraId="263FFF51" w14:textId="77777777" w:rsidR="00637269" w:rsidRDefault="00637269">
            <w:pPr>
              <w:spacing w:after="0" w:line="360" w:lineRule="auto"/>
              <w:rPr>
                <w:rFonts w:ascii="Arial" w:hAnsi="Arial" w:cs="Arial"/>
                <w:b/>
              </w:rPr>
            </w:pPr>
            <w:r>
              <w:rPr>
                <w:rFonts w:ascii="Arial" w:hAnsi="Arial" w:cs="Arial"/>
                <w:b/>
              </w:rPr>
              <w:t>Provider Lead</w:t>
            </w:r>
          </w:p>
        </w:tc>
        <w:tc>
          <w:tcPr>
            <w:tcW w:w="5444" w:type="dxa"/>
            <w:tcBorders>
              <w:top w:val="single" w:sz="4" w:space="0" w:color="auto"/>
              <w:left w:val="single" w:sz="4" w:space="0" w:color="auto"/>
              <w:bottom w:val="single" w:sz="4" w:space="0" w:color="auto"/>
              <w:right w:val="single" w:sz="4" w:space="0" w:color="auto"/>
            </w:tcBorders>
          </w:tcPr>
          <w:p w14:paraId="00328332" w14:textId="77777777" w:rsidR="00637269" w:rsidRDefault="00F5050C">
            <w:pPr>
              <w:spacing w:after="0"/>
              <w:rPr>
                <w:rFonts w:ascii="Arial" w:hAnsi="Arial" w:cs="Arial"/>
                <w:sz w:val="20"/>
              </w:rPr>
            </w:pPr>
            <w:r>
              <w:rPr>
                <w:rFonts w:ascii="Arial" w:hAnsi="Arial" w:cs="Arial"/>
                <w:sz w:val="20"/>
              </w:rPr>
              <w:t>Community Pharmacy</w:t>
            </w:r>
            <w:r w:rsidR="009D7320">
              <w:rPr>
                <w:rFonts w:ascii="Arial" w:hAnsi="Arial" w:cs="Arial"/>
                <w:sz w:val="20"/>
              </w:rPr>
              <w:t xml:space="preserve">  (only 6</w:t>
            </w:r>
            <w:r w:rsidR="00813170">
              <w:rPr>
                <w:rFonts w:ascii="Arial" w:hAnsi="Arial" w:cs="Arial"/>
                <w:sz w:val="20"/>
              </w:rPr>
              <w:t xml:space="preserve"> pharmacies)</w:t>
            </w:r>
          </w:p>
          <w:p w14:paraId="2CDFD48E" w14:textId="77777777" w:rsidR="00A069B8" w:rsidRPr="00813170" w:rsidRDefault="00A069B8" w:rsidP="00813170">
            <w:pPr>
              <w:pStyle w:val="ListParagraph"/>
              <w:numPr>
                <w:ilvl w:val="0"/>
                <w:numId w:val="16"/>
              </w:numPr>
              <w:rPr>
                <w:rFonts w:ascii="Arial" w:hAnsi="Arial" w:cs="Arial"/>
                <w:sz w:val="20"/>
              </w:rPr>
            </w:pPr>
            <w:r w:rsidRPr="00813170">
              <w:rPr>
                <w:rFonts w:ascii="Arial" w:hAnsi="Arial" w:cs="Arial"/>
                <w:sz w:val="20"/>
              </w:rPr>
              <w:t>Boots Broadmead</w:t>
            </w:r>
          </w:p>
          <w:p w14:paraId="21EA18B1" w14:textId="77777777" w:rsidR="00A069B8" w:rsidRPr="00813170" w:rsidRDefault="00A069B8" w:rsidP="00813170">
            <w:pPr>
              <w:pStyle w:val="ListParagraph"/>
              <w:numPr>
                <w:ilvl w:val="0"/>
                <w:numId w:val="16"/>
              </w:numPr>
              <w:rPr>
                <w:rFonts w:ascii="Arial" w:hAnsi="Arial" w:cs="Arial"/>
                <w:sz w:val="20"/>
              </w:rPr>
            </w:pPr>
            <w:r w:rsidRPr="00813170">
              <w:rPr>
                <w:rFonts w:ascii="Arial" w:hAnsi="Arial" w:cs="Arial"/>
                <w:sz w:val="20"/>
              </w:rPr>
              <w:t>Superdrug Broadmead</w:t>
            </w:r>
          </w:p>
          <w:p w14:paraId="2CC1FCA5" w14:textId="77777777" w:rsidR="00A069B8" w:rsidRDefault="00A069B8" w:rsidP="00813170">
            <w:pPr>
              <w:pStyle w:val="ListParagraph"/>
              <w:numPr>
                <w:ilvl w:val="0"/>
                <w:numId w:val="16"/>
              </w:numPr>
              <w:rPr>
                <w:rFonts w:ascii="Arial" w:hAnsi="Arial" w:cs="Arial"/>
                <w:sz w:val="20"/>
              </w:rPr>
            </w:pPr>
            <w:r w:rsidRPr="00813170">
              <w:rPr>
                <w:rFonts w:ascii="Arial" w:hAnsi="Arial" w:cs="Arial"/>
                <w:sz w:val="20"/>
              </w:rPr>
              <w:t>Lloyds Montpellier</w:t>
            </w:r>
          </w:p>
          <w:p w14:paraId="2905FE37" w14:textId="77777777" w:rsidR="009D7320" w:rsidRDefault="009D7320" w:rsidP="00813170">
            <w:pPr>
              <w:pStyle w:val="ListParagraph"/>
              <w:numPr>
                <w:ilvl w:val="0"/>
                <w:numId w:val="16"/>
              </w:numPr>
              <w:rPr>
                <w:rFonts w:ascii="Arial" w:hAnsi="Arial" w:cs="Arial"/>
                <w:sz w:val="20"/>
              </w:rPr>
            </w:pPr>
            <w:r>
              <w:rPr>
                <w:rFonts w:ascii="Arial" w:hAnsi="Arial" w:cs="Arial"/>
                <w:sz w:val="20"/>
              </w:rPr>
              <w:t>Asda Bedminster</w:t>
            </w:r>
          </w:p>
          <w:p w14:paraId="65F64744" w14:textId="77777777" w:rsidR="009D7320" w:rsidRDefault="009D7320" w:rsidP="00813170">
            <w:pPr>
              <w:pStyle w:val="ListParagraph"/>
              <w:numPr>
                <w:ilvl w:val="0"/>
                <w:numId w:val="16"/>
              </w:numPr>
              <w:rPr>
                <w:rFonts w:ascii="Arial" w:hAnsi="Arial" w:cs="Arial"/>
                <w:sz w:val="20"/>
              </w:rPr>
            </w:pPr>
            <w:r>
              <w:rPr>
                <w:rFonts w:ascii="Arial" w:hAnsi="Arial" w:cs="Arial"/>
                <w:sz w:val="20"/>
              </w:rPr>
              <w:t>Bedminster Pharmacy</w:t>
            </w:r>
          </w:p>
          <w:p w14:paraId="3418D9E4" w14:textId="77777777" w:rsidR="009D7320" w:rsidRPr="00813170" w:rsidRDefault="009D7320" w:rsidP="00813170">
            <w:pPr>
              <w:pStyle w:val="ListParagraph"/>
              <w:numPr>
                <w:ilvl w:val="0"/>
                <w:numId w:val="16"/>
              </w:numPr>
              <w:rPr>
                <w:rFonts w:ascii="Arial" w:hAnsi="Arial" w:cs="Arial"/>
                <w:sz w:val="20"/>
              </w:rPr>
            </w:pPr>
            <w:r>
              <w:rPr>
                <w:rFonts w:ascii="Arial" w:hAnsi="Arial" w:cs="Arial"/>
                <w:sz w:val="20"/>
              </w:rPr>
              <w:t>Lloyds Regent Road, Bedminster</w:t>
            </w:r>
          </w:p>
        </w:tc>
      </w:tr>
      <w:tr w:rsidR="00637269" w14:paraId="25D65D95" w14:textId="77777777" w:rsidTr="00637269">
        <w:tc>
          <w:tcPr>
            <w:tcW w:w="2970" w:type="dxa"/>
            <w:tcBorders>
              <w:top w:val="single" w:sz="4" w:space="0" w:color="auto"/>
              <w:left w:val="single" w:sz="4" w:space="0" w:color="auto"/>
              <w:bottom w:val="single" w:sz="4" w:space="0" w:color="auto"/>
              <w:right w:val="single" w:sz="4" w:space="0" w:color="auto"/>
            </w:tcBorders>
            <w:hideMark/>
          </w:tcPr>
          <w:p w14:paraId="18A4D3AC" w14:textId="77777777" w:rsidR="00637269" w:rsidRDefault="00637269">
            <w:pPr>
              <w:spacing w:after="0" w:line="360" w:lineRule="auto"/>
              <w:rPr>
                <w:rFonts w:ascii="Arial" w:hAnsi="Arial" w:cs="Arial"/>
                <w:b/>
              </w:rPr>
            </w:pPr>
            <w:r>
              <w:rPr>
                <w:rFonts w:ascii="Arial" w:hAnsi="Arial" w:cs="Arial"/>
                <w:b/>
              </w:rPr>
              <w:t>Period</w:t>
            </w:r>
          </w:p>
        </w:tc>
        <w:tc>
          <w:tcPr>
            <w:tcW w:w="5444" w:type="dxa"/>
            <w:tcBorders>
              <w:top w:val="single" w:sz="4" w:space="0" w:color="auto"/>
              <w:left w:val="single" w:sz="4" w:space="0" w:color="auto"/>
              <w:bottom w:val="single" w:sz="4" w:space="0" w:color="auto"/>
              <w:right w:val="single" w:sz="4" w:space="0" w:color="auto"/>
            </w:tcBorders>
          </w:tcPr>
          <w:p w14:paraId="06592B14" w14:textId="77777777" w:rsidR="00637269" w:rsidRPr="00771EB3" w:rsidRDefault="00BD70C0">
            <w:pPr>
              <w:spacing w:after="0"/>
              <w:rPr>
                <w:rFonts w:ascii="Arial" w:hAnsi="Arial" w:cs="Arial"/>
                <w:sz w:val="20"/>
              </w:rPr>
            </w:pPr>
            <w:r>
              <w:rPr>
                <w:rFonts w:ascii="Arial" w:hAnsi="Arial" w:cs="Arial"/>
                <w:sz w:val="20"/>
              </w:rPr>
              <w:t>1</w:t>
            </w:r>
            <w:r w:rsidRPr="00BD70C0">
              <w:rPr>
                <w:rFonts w:ascii="Arial" w:hAnsi="Arial" w:cs="Arial"/>
                <w:sz w:val="20"/>
                <w:vertAlign w:val="superscript"/>
              </w:rPr>
              <w:t>st</w:t>
            </w:r>
            <w:r>
              <w:rPr>
                <w:rFonts w:ascii="Arial" w:hAnsi="Arial" w:cs="Arial"/>
                <w:sz w:val="20"/>
              </w:rPr>
              <w:t xml:space="preserve"> April 2021</w:t>
            </w:r>
          </w:p>
        </w:tc>
      </w:tr>
      <w:tr w:rsidR="00637269" w14:paraId="53ECC459" w14:textId="77777777" w:rsidTr="00637269">
        <w:tc>
          <w:tcPr>
            <w:tcW w:w="2970" w:type="dxa"/>
            <w:tcBorders>
              <w:top w:val="single" w:sz="4" w:space="0" w:color="auto"/>
              <w:left w:val="single" w:sz="4" w:space="0" w:color="auto"/>
              <w:bottom w:val="single" w:sz="4" w:space="0" w:color="auto"/>
              <w:right w:val="single" w:sz="4" w:space="0" w:color="auto"/>
            </w:tcBorders>
            <w:hideMark/>
          </w:tcPr>
          <w:p w14:paraId="2BD0E343" w14:textId="77777777" w:rsidR="00637269" w:rsidRDefault="00637269">
            <w:pPr>
              <w:spacing w:after="0" w:line="360" w:lineRule="auto"/>
              <w:rPr>
                <w:rFonts w:ascii="Arial" w:hAnsi="Arial" w:cs="Arial"/>
                <w:b/>
              </w:rPr>
            </w:pPr>
            <w:r>
              <w:rPr>
                <w:rFonts w:ascii="Arial" w:hAnsi="Arial" w:cs="Arial"/>
                <w:b/>
              </w:rPr>
              <w:t>Date of Review</w:t>
            </w:r>
          </w:p>
        </w:tc>
        <w:tc>
          <w:tcPr>
            <w:tcW w:w="5444" w:type="dxa"/>
            <w:tcBorders>
              <w:top w:val="single" w:sz="4" w:space="0" w:color="auto"/>
              <w:left w:val="single" w:sz="4" w:space="0" w:color="auto"/>
              <w:bottom w:val="single" w:sz="4" w:space="0" w:color="auto"/>
              <w:right w:val="single" w:sz="4" w:space="0" w:color="auto"/>
            </w:tcBorders>
          </w:tcPr>
          <w:p w14:paraId="07AB5BC8" w14:textId="77777777" w:rsidR="00637269" w:rsidRDefault="007D3FBA">
            <w:pPr>
              <w:spacing w:after="0"/>
              <w:rPr>
                <w:rFonts w:ascii="Arial" w:hAnsi="Arial" w:cs="Arial"/>
                <w:sz w:val="20"/>
              </w:rPr>
            </w:pPr>
            <w:r>
              <w:rPr>
                <w:rFonts w:ascii="Arial" w:hAnsi="Arial" w:cs="Arial"/>
                <w:sz w:val="20"/>
              </w:rPr>
              <w:t>31</w:t>
            </w:r>
            <w:r w:rsidRPr="007D3FBA">
              <w:rPr>
                <w:rFonts w:ascii="Arial" w:hAnsi="Arial" w:cs="Arial"/>
                <w:sz w:val="20"/>
                <w:vertAlign w:val="superscript"/>
              </w:rPr>
              <w:t>st</w:t>
            </w:r>
            <w:r w:rsidR="00BD70C0">
              <w:rPr>
                <w:rFonts w:ascii="Arial" w:hAnsi="Arial" w:cs="Arial"/>
                <w:sz w:val="20"/>
              </w:rPr>
              <w:t xml:space="preserve"> March 2023</w:t>
            </w:r>
          </w:p>
        </w:tc>
      </w:tr>
    </w:tbl>
    <w:p w14:paraId="3D35691E" w14:textId="77777777" w:rsidR="00637269" w:rsidRDefault="00637269" w:rsidP="00637269">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637269" w14:paraId="56AFFC34" w14:textId="77777777" w:rsidTr="00637269">
        <w:tc>
          <w:tcPr>
            <w:tcW w:w="8414" w:type="dxa"/>
            <w:tcBorders>
              <w:top w:val="single" w:sz="4" w:space="0" w:color="auto"/>
              <w:left w:val="single" w:sz="4" w:space="0" w:color="auto"/>
              <w:bottom w:val="single" w:sz="4" w:space="0" w:color="auto"/>
              <w:right w:val="single" w:sz="4" w:space="0" w:color="auto"/>
            </w:tcBorders>
            <w:hideMark/>
          </w:tcPr>
          <w:p w14:paraId="450E751F" w14:textId="77777777" w:rsidR="00637269" w:rsidRDefault="00637269">
            <w:pPr>
              <w:spacing w:after="0" w:line="276" w:lineRule="auto"/>
              <w:rPr>
                <w:rFonts w:ascii="Arial" w:hAnsi="Arial" w:cs="Arial"/>
                <w:b/>
              </w:rPr>
            </w:pPr>
            <w:r>
              <w:rPr>
                <w:rFonts w:ascii="Arial" w:hAnsi="Arial" w:cs="Arial"/>
                <w:b/>
              </w:rPr>
              <w:t>1.</w:t>
            </w:r>
            <w:r>
              <w:rPr>
                <w:rFonts w:ascii="Arial" w:hAnsi="Arial" w:cs="Arial"/>
                <w:b/>
              </w:rPr>
              <w:tab/>
              <w:t>Population Needs</w:t>
            </w:r>
          </w:p>
        </w:tc>
      </w:tr>
      <w:tr w:rsidR="00637269" w14:paraId="181648A7" w14:textId="77777777" w:rsidTr="00637269">
        <w:tc>
          <w:tcPr>
            <w:tcW w:w="8414" w:type="dxa"/>
            <w:tcBorders>
              <w:top w:val="single" w:sz="4" w:space="0" w:color="auto"/>
              <w:left w:val="single" w:sz="4" w:space="0" w:color="auto"/>
              <w:bottom w:val="single" w:sz="4" w:space="0" w:color="auto"/>
              <w:right w:val="single" w:sz="4" w:space="0" w:color="auto"/>
            </w:tcBorders>
          </w:tcPr>
          <w:p w14:paraId="386B3DD8" w14:textId="77777777" w:rsidR="00637269" w:rsidRDefault="00637269">
            <w:pPr>
              <w:spacing w:after="0"/>
              <w:ind w:left="360"/>
              <w:rPr>
                <w:rFonts w:ascii="Arial" w:hAnsi="Arial" w:cs="Arial"/>
                <w:sz w:val="20"/>
              </w:rPr>
            </w:pPr>
          </w:p>
          <w:p w14:paraId="053050FA" w14:textId="77777777" w:rsidR="00637269" w:rsidRDefault="00637269" w:rsidP="00983AAC">
            <w:pPr>
              <w:numPr>
                <w:ilvl w:val="1"/>
                <w:numId w:val="2"/>
              </w:numPr>
              <w:spacing w:after="0"/>
              <w:rPr>
                <w:rFonts w:ascii="Arial" w:hAnsi="Arial" w:cs="Arial"/>
                <w:b/>
                <w:sz w:val="20"/>
              </w:rPr>
            </w:pPr>
            <w:r>
              <w:rPr>
                <w:rFonts w:ascii="Arial" w:hAnsi="Arial" w:cs="Arial"/>
                <w:b/>
                <w:sz w:val="20"/>
              </w:rPr>
              <w:tab/>
              <w:t>National/local context and evidence base</w:t>
            </w:r>
          </w:p>
          <w:p w14:paraId="299F4191" w14:textId="77777777" w:rsidR="00771EB3" w:rsidRPr="00771EB3" w:rsidRDefault="00771EB3" w:rsidP="00771EB3">
            <w:pPr>
              <w:spacing w:after="0"/>
              <w:rPr>
                <w:rFonts w:ascii="Arial" w:hAnsi="Arial" w:cs="Arial"/>
                <w:b/>
                <w:sz w:val="22"/>
                <w:szCs w:val="22"/>
              </w:rPr>
            </w:pPr>
          </w:p>
          <w:p w14:paraId="5DA31ABC" w14:textId="77777777" w:rsidR="00A069B8" w:rsidRPr="00813170" w:rsidRDefault="00A069B8" w:rsidP="00A069B8">
            <w:pPr>
              <w:rPr>
                <w:rFonts w:ascii="Arial" w:hAnsi="Arial" w:cs="Arial"/>
                <w:sz w:val="20"/>
              </w:rPr>
            </w:pPr>
            <w:r w:rsidRPr="00813170">
              <w:rPr>
                <w:rFonts w:ascii="Arial" w:hAnsi="Arial" w:cs="Arial"/>
                <w:sz w:val="20"/>
              </w:rPr>
              <w:t>The CCG has been made aware by The Haven service for asylum seekers and refugees that some of their patients are unable to pay their prescription charges while they are awaiting their HC2 exemption certificate, which is causing a problem for the community pharmacy that needs to collect those charges.</w:t>
            </w:r>
          </w:p>
          <w:p w14:paraId="55458DF0" w14:textId="77777777" w:rsidR="00A4708D" w:rsidRPr="00813170" w:rsidRDefault="00A069B8" w:rsidP="00A069B8">
            <w:pPr>
              <w:rPr>
                <w:rFonts w:ascii="Arial" w:hAnsi="Arial" w:cs="Arial"/>
                <w:sz w:val="20"/>
              </w:rPr>
            </w:pPr>
            <w:r w:rsidRPr="00813170">
              <w:rPr>
                <w:rFonts w:ascii="Arial" w:hAnsi="Arial" w:cs="Arial"/>
                <w:sz w:val="20"/>
              </w:rPr>
              <w:t>We would like to work with specified pharmacies on a solution to this.</w:t>
            </w:r>
          </w:p>
          <w:p w14:paraId="686322C0" w14:textId="77777777" w:rsidR="00813170" w:rsidRPr="00813170" w:rsidRDefault="00813170" w:rsidP="00813170">
            <w:pPr>
              <w:rPr>
                <w:rFonts w:ascii="Arial" w:hAnsi="Arial" w:cs="Arial"/>
                <w:sz w:val="20"/>
              </w:rPr>
            </w:pPr>
            <w:r w:rsidRPr="00813170">
              <w:rPr>
                <w:rFonts w:ascii="Arial" w:hAnsi="Arial" w:cs="Arial"/>
                <w:sz w:val="20"/>
              </w:rPr>
              <w:t>We have agreed a system with The Haven, where if the Haven has a patient in this situation, they will stamp the top of the prescription to identify that this is patient who does not have the money to pay their prescription charge.</w:t>
            </w:r>
          </w:p>
          <w:p w14:paraId="3E39158A" w14:textId="77777777" w:rsidR="00813170" w:rsidRPr="00813170" w:rsidRDefault="00813170" w:rsidP="00813170">
            <w:pPr>
              <w:rPr>
                <w:rFonts w:ascii="Arial" w:hAnsi="Arial" w:cs="Arial"/>
                <w:sz w:val="20"/>
              </w:rPr>
            </w:pPr>
            <w:r w:rsidRPr="00813170">
              <w:rPr>
                <w:rFonts w:ascii="Arial" w:hAnsi="Arial" w:cs="Arial"/>
                <w:sz w:val="20"/>
              </w:rPr>
              <w:t xml:space="preserve">We would ask that you dispense the prescription as normal and mark the back to say that the fees have been paid and send the prescription to the NHSBSA as usual. The CCG will then reimburse you the prescription charges plus a £2.50 admin fee per patient via PharmOutcomes. </w:t>
            </w:r>
          </w:p>
          <w:p w14:paraId="2EFC174A" w14:textId="77777777" w:rsidR="00A4708D" w:rsidRDefault="00A4708D" w:rsidP="00BD70C0">
            <w:pPr>
              <w:pStyle w:val="NoSpacing"/>
              <w:ind w:left="720"/>
              <w:rPr>
                <w:rFonts w:ascii="Arial" w:hAnsi="Arial" w:cs="Arial"/>
                <w:sz w:val="20"/>
              </w:rPr>
            </w:pPr>
          </w:p>
        </w:tc>
      </w:tr>
      <w:tr w:rsidR="00637269" w14:paraId="27FDA09D" w14:textId="77777777" w:rsidTr="00637269">
        <w:tc>
          <w:tcPr>
            <w:tcW w:w="8414" w:type="dxa"/>
            <w:tcBorders>
              <w:top w:val="single" w:sz="4" w:space="0" w:color="auto"/>
              <w:left w:val="single" w:sz="4" w:space="0" w:color="auto"/>
              <w:bottom w:val="single" w:sz="4" w:space="0" w:color="auto"/>
              <w:right w:val="single" w:sz="4" w:space="0" w:color="auto"/>
            </w:tcBorders>
            <w:hideMark/>
          </w:tcPr>
          <w:p w14:paraId="29EDEF2F" w14:textId="77777777" w:rsidR="00637269" w:rsidRDefault="00637269">
            <w:pPr>
              <w:spacing w:after="0" w:line="276" w:lineRule="auto"/>
              <w:rPr>
                <w:rFonts w:ascii="Arial" w:hAnsi="Arial" w:cs="Arial"/>
                <w:b/>
              </w:rPr>
            </w:pPr>
            <w:r>
              <w:rPr>
                <w:rFonts w:ascii="Arial" w:hAnsi="Arial" w:cs="Arial"/>
                <w:b/>
              </w:rPr>
              <w:t>2.</w:t>
            </w:r>
            <w:r>
              <w:rPr>
                <w:rFonts w:ascii="Arial" w:hAnsi="Arial" w:cs="Arial"/>
                <w:b/>
              </w:rPr>
              <w:tab/>
              <w:t>Outcomes</w:t>
            </w:r>
          </w:p>
        </w:tc>
      </w:tr>
      <w:tr w:rsidR="00637269" w14:paraId="573B9B7D" w14:textId="77777777" w:rsidTr="00637269">
        <w:tc>
          <w:tcPr>
            <w:tcW w:w="8414" w:type="dxa"/>
            <w:tcBorders>
              <w:top w:val="single" w:sz="4" w:space="0" w:color="auto"/>
              <w:left w:val="single" w:sz="4" w:space="0" w:color="auto"/>
              <w:bottom w:val="single" w:sz="4" w:space="0" w:color="auto"/>
              <w:right w:val="single" w:sz="4" w:space="0" w:color="auto"/>
            </w:tcBorders>
          </w:tcPr>
          <w:p w14:paraId="480765E6" w14:textId="77777777" w:rsidR="00637269" w:rsidRDefault="00637269">
            <w:pPr>
              <w:spacing w:after="0" w:line="276" w:lineRule="auto"/>
              <w:rPr>
                <w:rFonts w:ascii="Arial" w:hAnsi="Arial" w:cs="Arial"/>
                <w:b/>
                <w:sz w:val="20"/>
              </w:rPr>
            </w:pPr>
          </w:p>
          <w:p w14:paraId="5EDD119A" w14:textId="77777777" w:rsidR="00637269" w:rsidRDefault="00637269">
            <w:pPr>
              <w:spacing w:after="0" w:line="276" w:lineRule="auto"/>
              <w:rPr>
                <w:rFonts w:ascii="Arial" w:hAnsi="Arial" w:cs="Arial"/>
                <w:b/>
                <w:sz w:val="20"/>
              </w:rPr>
            </w:pPr>
            <w:r>
              <w:rPr>
                <w:rFonts w:ascii="Arial" w:hAnsi="Arial" w:cs="Arial"/>
                <w:b/>
                <w:sz w:val="20"/>
              </w:rPr>
              <w:t>2.1</w:t>
            </w:r>
            <w:r>
              <w:rPr>
                <w:rFonts w:ascii="Arial" w:hAnsi="Arial" w:cs="Arial"/>
                <w:b/>
                <w:sz w:val="20"/>
              </w:rPr>
              <w:tab/>
            </w:r>
            <w:r>
              <w:rPr>
                <w:rFonts w:ascii="Arial" w:hAnsi="Arial" w:cs="Arial"/>
                <w:b/>
                <w:sz w:val="20"/>
                <w:u w:val="single"/>
              </w:rPr>
              <w:t>NHS Outcomes Framework Domains &amp; Indicators</w:t>
            </w:r>
          </w:p>
          <w:p w14:paraId="61F9341C" w14:textId="77777777" w:rsidR="00637269" w:rsidRDefault="00637269">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637269" w14:paraId="2C766684" w14:textId="77777777">
              <w:trPr>
                <w:tblHeader/>
              </w:trPr>
              <w:tc>
                <w:tcPr>
                  <w:tcW w:w="1276" w:type="dxa"/>
                  <w:tcBorders>
                    <w:top w:val="single" w:sz="4" w:space="0" w:color="auto"/>
                    <w:left w:val="single" w:sz="4" w:space="0" w:color="auto"/>
                    <w:bottom w:val="single" w:sz="4" w:space="0" w:color="auto"/>
                    <w:right w:val="single" w:sz="4" w:space="0" w:color="auto"/>
                  </w:tcBorders>
                  <w:hideMark/>
                </w:tcPr>
                <w:p w14:paraId="3050F6FB"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1</w:t>
                  </w:r>
                </w:p>
              </w:tc>
              <w:tc>
                <w:tcPr>
                  <w:tcW w:w="5528" w:type="dxa"/>
                  <w:tcBorders>
                    <w:top w:val="single" w:sz="4" w:space="0" w:color="auto"/>
                    <w:left w:val="single" w:sz="4" w:space="0" w:color="auto"/>
                    <w:bottom w:val="single" w:sz="4" w:space="0" w:color="auto"/>
                    <w:right w:val="single" w:sz="4" w:space="0" w:color="auto"/>
                  </w:tcBorders>
                  <w:hideMark/>
                </w:tcPr>
                <w:p w14:paraId="2D1FC8BC"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14:paraId="3764AE10" w14:textId="77777777" w:rsidR="00637269" w:rsidRDefault="00637269">
                  <w:pPr>
                    <w:spacing w:after="0" w:line="276" w:lineRule="auto"/>
                    <w:rPr>
                      <w:rFonts w:ascii="Arial" w:hAnsi="Arial" w:cs="Arial"/>
                      <w:b/>
                      <w:sz w:val="20"/>
                      <w:lang w:eastAsia="en-GB"/>
                    </w:rPr>
                  </w:pPr>
                </w:p>
              </w:tc>
            </w:tr>
            <w:tr w:rsidR="00637269" w14:paraId="0BD69C81" w14:textId="77777777">
              <w:tc>
                <w:tcPr>
                  <w:tcW w:w="1276" w:type="dxa"/>
                  <w:tcBorders>
                    <w:top w:val="single" w:sz="4" w:space="0" w:color="auto"/>
                    <w:left w:val="single" w:sz="4" w:space="0" w:color="auto"/>
                    <w:bottom w:val="single" w:sz="4" w:space="0" w:color="auto"/>
                    <w:right w:val="single" w:sz="4" w:space="0" w:color="auto"/>
                  </w:tcBorders>
                  <w:hideMark/>
                </w:tcPr>
                <w:p w14:paraId="5547B376"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2</w:t>
                  </w:r>
                </w:p>
              </w:tc>
              <w:tc>
                <w:tcPr>
                  <w:tcW w:w="5528" w:type="dxa"/>
                  <w:tcBorders>
                    <w:top w:val="single" w:sz="4" w:space="0" w:color="auto"/>
                    <w:left w:val="single" w:sz="4" w:space="0" w:color="auto"/>
                    <w:bottom w:val="single" w:sz="4" w:space="0" w:color="auto"/>
                    <w:right w:val="single" w:sz="4" w:space="0" w:color="auto"/>
                  </w:tcBorders>
                  <w:hideMark/>
                </w:tcPr>
                <w:p w14:paraId="3ABCAA15"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tcPr>
                <w:p w14:paraId="72D5B6E6" w14:textId="77777777" w:rsidR="00637269" w:rsidRDefault="00637269">
                  <w:pPr>
                    <w:spacing w:after="0" w:line="276" w:lineRule="auto"/>
                    <w:rPr>
                      <w:rFonts w:ascii="Arial" w:hAnsi="Arial" w:cs="Arial"/>
                      <w:b/>
                      <w:sz w:val="20"/>
                      <w:lang w:eastAsia="en-GB"/>
                    </w:rPr>
                  </w:pPr>
                </w:p>
              </w:tc>
            </w:tr>
            <w:tr w:rsidR="00637269" w14:paraId="41DDA77E" w14:textId="77777777">
              <w:tc>
                <w:tcPr>
                  <w:tcW w:w="1276" w:type="dxa"/>
                  <w:tcBorders>
                    <w:top w:val="single" w:sz="4" w:space="0" w:color="auto"/>
                    <w:left w:val="single" w:sz="4" w:space="0" w:color="auto"/>
                    <w:bottom w:val="single" w:sz="4" w:space="0" w:color="auto"/>
                    <w:right w:val="single" w:sz="4" w:space="0" w:color="auto"/>
                  </w:tcBorders>
                  <w:hideMark/>
                </w:tcPr>
                <w:p w14:paraId="433EB996"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3</w:t>
                  </w:r>
                </w:p>
              </w:tc>
              <w:tc>
                <w:tcPr>
                  <w:tcW w:w="5528" w:type="dxa"/>
                  <w:tcBorders>
                    <w:top w:val="single" w:sz="4" w:space="0" w:color="auto"/>
                    <w:left w:val="single" w:sz="4" w:space="0" w:color="auto"/>
                    <w:bottom w:val="single" w:sz="4" w:space="0" w:color="auto"/>
                    <w:right w:val="single" w:sz="4" w:space="0" w:color="auto"/>
                  </w:tcBorders>
                  <w:hideMark/>
                </w:tcPr>
                <w:p w14:paraId="58627639"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tcPr>
                <w:p w14:paraId="545E5487" w14:textId="77777777" w:rsidR="00637269" w:rsidRDefault="004D42C2">
                  <w:pPr>
                    <w:spacing w:after="0" w:line="276" w:lineRule="auto"/>
                    <w:rPr>
                      <w:rFonts w:ascii="Arial" w:hAnsi="Arial" w:cs="Arial"/>
                      <w:b/>
                      <w:sz w:val="20"/>
                      <w:lang w:eastAsia="en-GB"/>
                    </w:rPr>
                  </w:pPr>
                  <w:r>
                    <w:rPr>
                      <w:rFonts w:ascii="Arial" w:hAnsi="Arial" w:cs="Arial"/>
                      <w:b/>
                      <w:sz w:val="20"/>
                      <w:lang w:eastAsia="en-GB"/>
                    </w:rPr>
                    <w:t>X</w:t>
                  </w:r>
                </w:p>
              </w:tc>
            </w:tr>
            <w:tr w:rsidR="00637269" w14:paraId="58851A29" w14:textId="77777777">
              <w:tc>
                <w:tcPr>
                  <w:tcW w:w="1276" w:type="dxa"/>
                  <w:tcBorders>
                    <w:top w:val="single" w:sz="4" w:space="0" w:color="auto"/>
                    <w:left w:val="single" w:sz="4" w:space="0" w:color="auto"/>
                    <w:bottom w:val="single" w:sz="4" w:space="0" w:color="auto"/>
                    <w:right w:val="single" w:sz="4" w:space="0" w:color="auto"/>
                  </w:tcBorders>
                  <w:hideMark/>
                </w:tcPr>
                <w:p w14:paraId="6F6F6E8D"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lastRenderedPageBreak/>
                    <w:t>Domain 4</w:t>
                  </w:r>
                </w:p>
              </w:tc>
              <w:tc>
                <w:tcPr>
                  <w:tcW w:w="5528" w:type="dxa"/>
                  <w:tcBorders>
                    <w:top w:val="single" w:sz="4" w:space="0" w:color="auto"/>
                    <w:left w:val="single" w:sz="4" w:space="0" w:color="auto"/>
                    <w:bottom w:val="single" w:sz="4" w:space="0" w:color="auto"/>
                    <w:right w:val="single" w:sz="4" w:space="0" w:color="auto"/>
                  </w:tcBorders>
                  <w:hideMark/>
                </w:tcPr>
                <w:p w14:paraId="20F11900"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tcPr>
                <w:p w14:paraId="5C58DF8D" w14:textId="77777777"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14:paraId="66BBA535" w14:textId="77777777">
              <w:tc>
                <w:tcPr>
                  <w:tcW w:w="1276" w:type="dxa"/>
                  <w:tcBorders>
                    <w:top w:val="single" w:sz="4" w:space="0" w:color="auto"/>
                    <w:left w:val="single" w:sz="4" w:space="0" w:color="auto"/>
                    <w:bottom w:val="single" w:sz="4" w:space="0" w:color="auto"/>
                    <w:right w:val="single" w:sz="4" w:space="0" w:color="auto"/>
                  </w:tcBorders>
                  <w:hideMark/>
                </w:tcPr>
                <w:p w14:paraId="05496CFE"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5</w:t>
                  </w:r>
                </w:p>
              </w:tc>
              <w:tc>
                <w:tcPr>
                  <w:tcW w:w="5528" w:type="dxa"/>
                  <w:tcBorders>
                    <w:top w:val="single" w:sz="4" w:space="0" w:color="auto"/>
                    <w:left w:val="single" w:sz="4" w:space="0" w:color="auto"/>
                    <w:bottom w:val="single" w:sz="4" w:space="0" w:color="auto"/>
                    <w:right w:val="single" w:sz="4" w:space="0" w:color="auto"/>
                  </w:tcBorders>
                  <w:hideMark/>
                </w:tcPr>
                <w:p w14:paraId="6CE6F46F"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tcPr>
                <w:p w14:paraId="733C2DF2" w14:textId="77777777" w:rsidR="00637269" w:rsidRDefault="00637269">
                  <w:pPr>
                    <w:spacing w:after="0" w:line="276" w:lineRule="auto"/>
                    <w:rPr>
                      <w:rFonts w:ascii="Arial" w:hAnsi="Arial" w:cs="Arial"/>
                      <w:b/>
                      <w:sz w:val="20"/>
                      <w:lang w:eastAsia="en-GB"/>
                    </w:rPr>
                  </w:pPr>
                </w:p>
              </w:tc>
            </w:tr>
          </w:tbl>
          <w:p w14:paraId="47BDCBAE" w14:textId="77777777" w:rsidR="00637269" w:rsidRDefault="00637269">
            <w:pPr>
              <w:spacing w:after="0" w:line="276" w:lineRule="auto"/>
              <w:rPr>
                <w:rFonts w:ascii="Arial" w:hAnsi="Arial" w:cs="Arial"/>
                <w:b/>
                <w:sz w:val="20"/>
              </w:rPr>
            </w:pPr>
          </w:p>
        </w:tc>
      </w:tr>
      <w:tr w:rsidR="00637269" w14:paraId="4D9DD23E" w14:textId="77777777" w:rsidTr="00637269">
        <w:tc>
          <w:tcPr>
            <w:tcW w:w="8414" w:type="dxa"/>
            <w:tcBorders>
              <w:top w:val="single" w:sz="4" w:space="0" w:color="auto"/>
              <w:left w:val="single" w:sz="4" w:space="0" w:color="auto"/>
              <w:bottom w:val="single" w:sz="4" w:space="0" w:color="auto"/>
              <w:right w:val="single" w:sz="4" w:space="0" w:color="auto"/>
            </w:tcBorders>
            <w:hideMark/>
          </w:tcPr>
          <w:p w14:paraId="24C8FCFA" w14:textId="77777777" w:rsidR="00637269" w:rsidRDefault="00637269">
            <w:pPr>
              <w:spacing w:after="0" w:line="276" w:lineRule="auto"/>
              <w:rPr>
                <w:rFonts w:ascii="Arial" w:hAnsi="Arial" w:cs="Arial"/>
                <w:b/>
              </w:rPr>
            </w:pPr>
            <w:r>
              <w:rPr>
                <w:rFonts w:ascii="Arial" w:hAnsi="Arial" w:cs="Arial"/>
                <w:b/>
              </w:rPr>
              <w:lastRenderedPageBreak/>
              <w:t>3.</w:t>
            </w:r>
            <w:r>
              <w:rPr>
                <w:rFonts w:ascii="Arial" w:hAnsi="Arial" w:cs="Arial"/>
                <w:b/>
              </w:rPr>
              <w:tab/>
              <w:t>Scope</w:t>
            </w:r>
          </w:p>
        </w:tc>
      </w:tr>
      <w:tr w:rsidR="00637269" w14:paraId="31FA9869" w14:textId="77777777" w:rsidTr="00637269">
        <w:tc>
          <w:tcPr>
            <w:tcW w:w="8414" w:type="dxa"/>
            <w:tcBorders>
              <w:top w:val="single" w:sz="4" w:space="0" w:color="auto"/>
              <w:left w:val="single" w:sz="4" w:space="0" w:color="auto"/>
              <w:bottom w:val="single" w:sz="4" w:space="0" w:color="auto"/>
              <w:right w:val="single" w:sz="4" w:space="0" w:color="auto"/>
            </w:tcBorders>
          </w:tcPr>
          <w:p w14:paraId="3A97830B" w14:textId="77777777" w:rsidR="00FD56F9" w:rsidRPr="009D41AF" w:rsidRDefault="00FD56F9" w:rsidP="009D41AF">
            <w:pPr>
              <w:pStyle w:val="NoSpacing"/>
              <w:rPr>
                <w:rFonts w:ascii="Arial" w:hAnsi="Arial" w:cs="Arial"/>
                <w:sz w:val="20"/>
              </w:rPr>
            </w:pPr>
          </w:p>
          <w:p w14:paraId="618B13C3" w14:textId="77777777" w:rsidR="009D41AF" w:rsidRPr="009D41AF" w:rsidRDefault="009D41AF" w:rsidP="009D41AF">
            <w:pPr>
              <w:pStyle w:val="NoSpacing"/>
              <w:rPr>
                <w:rFonts w:ascii="Arial" w:hAnsi="Arial" w:cs="Arial"/>
                <w:b/>
                <w:sz w:val="20"/>
              </w:rPr>
            </w:pPr>
            <w:r w:rsidRPr="009D41AF">
              <w:rPr>
                <w:rFonts w:ascii="Arial" w:hAnsi="Arial" w:cs="Arial"/>
                <w:b/>
                <w:sz w:val="20"/>
              </w:rPr>
              <w:t>3.1</w:t>
            </w:r>
            <w:r>
              <w:rPr>
                <w:rFonts w:ascii="Arial" w:hAnsi="Arial" w:cs="Arial"/>
                <w:b/>
                <w:sz w:val="20"/>
              </w:rPr>
              <w:t xml:space="preserve">      </w:t>
            </w:r>
            <w:r w:rsidRPr="009D41AF">
              <w:rPr>
                <w:rFonts w:ascii="Arial" w:hAnsi="Arial" w:cs="Arial"/>
                <w:b/>
                <w:sz w:val="20"/>
              </w:rPr>
              <w:t>Purpose</w:t>
            </w:r>
          </w:p>
          <w:p w14:paraId="2F8206B8" w14:textId="77777777" w:rsidR="009D41AF" w:rsidRPr="009D41AF" w:rsidRDefault="009D41AF" w:rsidP="009D41AF">
            <w:pPr>
              <w:pStyle w:val="NoSpacing"/>
              <w:rPr>
                <w:rFonts w:ascii="Arial" w:hAnsi="Arial" w:cs="Arial"/>
                <w:b/>
                <w:sz w:val="20"/>
              </w:rPr>
            </w:pPr>
          </w:p>
          <w:p w14:paraId="2A488362" w14:textId="77777777" w:rsidR="00A4708D" w:rsidRPr="009D41AF" w:rsidRDefault="009D41AF" w:rsidP="009D41AF">
            <w:pPr>
              <w:pStyle w:val="NoSpacing"/>
              <w:ind w:left="720"/>
              <w:rPr>
                <w:rFonts w:ascii="Arial" w:eastAsiaTheme="minorHAnsi" w:hAnsi="Arial" w:cs="Arial"/>
                <w:b/>
                <w:sz w:val="20"/>
                <w:lang w:eastAsia="en-US"/>
              </w:rPr>
            </w:pPr>
            <w:r w:rsidRPr="009D41AF">
              <w:rPr>
                <w:rFonts w:ascii="Arial" w:hAnsi="Arial" w:cs="Arial"/>
                <w:b/>
                <w:sz w:val="20"/>
                <w:lang w:eastAsia="en-GB"/>
              </w:rPr>
              <w:t>3.1.1</w:t>
            </w:r>
            <w:r>
              <w:rPr>
                <w:rFonts w:ascii="Arial" w:hAnsi="Arial" w:cs="Arial"/>
                <w:sz w:val="20"/>
                <w:lang w:eastAsia="en-GB"/>
              </w:rPr>
              <w:t xml:space="preserve"> </w:t>
            </w:r>
            <w:r w:rsidR="00A4708D" w:rsidRPr="009D41AF">
              <w:rPr>
                <w:rFonts w:ascii="Arial" w:hAnsi="Arial" w:cs="Arial"/>
                <w:sz w:val="20"/>
                <w:lang w:eastAsia="en-GB"/>
              </w:rPr>
              <w:t xml:space="preserve">To ensure that patients can, where </w:t>
            </w:r>
            <w:r w:rsidR="00A069B8">
              <w:rPr>
                <w:rFonts w:ascii="Arial" w:hAnsi="Arial" w:cs="Arial"/>
                <w:sz w:val="20"/>
                <w:lang w:eastAsia="en-GB"/>
              </w:rPr>
              <w:t>appropriate, be supplied with prescribed products when they are unable to pay their prescription charges and are awaiting their HC2 certificate.</w:t>
            </w:r>
          </w:p>
          <w:p w14:paraId="3AE50578" w14:textId="77777777" w:rsidR="00A4708D" w:rsidRPr="009D41AF" w:rsidRDefault="00A4708D" w:rsidP="009D41AF">
            <w:pPr>
              <w:pStyle w:val="NoSpacing"/>
              <w:rPr>
                <w:rFonts w:ascii="Arial" w:hAnsi="Arial" w:cs="Arial"/>
                <w:b/>
                <w:sz w:val="20"/>
              </w:rPr>
            </w:pPr>
          </w:p>
          <w:p w14:paraId="7F0F8F47" w14:textId="77777777" w:rsidR="00FD56F9" w:rsidRPr="009D41AF" w:rsidRDefault="00A4708D" w:rsidP="009D41AF">
            <w:pPr>
              <w:pStyle w:val="NoSpacing"/>
              <w:rPr>
                <w:rFonts w:ascii="Arial" w:hAnsi="Arial" w:cs="Arial"/>
                <w:b/>
                <w:sz w:val="20"/>
              </w:rPr>
            </w:pPr>
            <w:r w:rsidRPr="009D41AF">
              <w:rPr>
                <w:rFonts w:ascii="Arial" w:hAnsi="Arial" w:cs="Arial"/>
                <w:b/>
                <w:sz w:val="20"/>
              </w:rPr>
              <w:t xml:space="preserve">3.2 </w:t>
            </w:r>
            <w:r w:rsidR="009D41AF">
              <w:rPr>
                <w:rFonts w:ascii="Arial" w:hAnsi="Arial" w:cs="Arial"/>
                <w:b/>
                <w:sz w:val="20"/>
              </w:rPr>
              <w:t xml:space="preserve">     </w:t>
            </w:r>
            <w:r w:rsidR="00FD56F9" w:rsidRPr="009D41AF">
              <w:rPr>
                <w:rFonts w:ascii="Arial" w:hAnsi="Arial" w:cs="Arial"/>
                <w:b/>
                <w:sz w:val="20"/>
              </w:rPr>
              <w:t xml:space="preserve">Aims and Intended Service Outcomes </w:t>
            </w:r>
          </w:p>
          <w:p w14:paraId="12F889F6" w14:textId="77777777" w:rsidR="00FD56F9" w:rsidRPr="009D41AF" w:rsidRDefault="00FD56F9" w:rsidP="009D41AF">
            <w:pPr>
              <w:pStyle w:val="NoSpacing"/>
              <w:rPr>
                <w:rFonts w:ascii="Arial" w:hAnsi="Arial" w:cs="Arial"/>
                <w:b/>
                <w:sz w:val="20"/>
              </w:rPr>
            </w:pPr>
          </w:p>
          <w:p w14:paraId="63D15CE2" w14:textId="77777777" w:rsidR="00A4708D" w:rsidRDefault="00A4708D" w:rsidP="009D41AF">
            <w:pPr>
              <w:pStyle w:val="NoSpacing"/>
              <w:ind w:left="720"/>
              <w:rPr>
                <w:rFonts w:ascii="Arial" w:hAnsi="Arial" w:cs="Arial"/>
                <w:sz w:val="20"/>
              </w:rPr>
            </w:pPr>
            <w:r w:rsidRPr="009D41AF">
              <w:rPr>
                <w:rFonts w:ascii="Arial" w:hAnsi="Arial" w:cs="Arial"/>
                <w:b/>
                <w:sz w:val="20"/>
              </w:rPr>
              <w:t>3.2.1</w:t>
            </w:r>
            <w:r w:rsidRPr="009D41AF">
              <w:rPr>
                <w:rFonts w:ascii="Arial" w:hAnsi="Arial" w:cs="Arial"/>
                <w:sz w:val="20"/>
              </w:rPr>
              <w:t xml:space="preserve"> To improve access for people </w:t>
            </w:r>
            <w:r w:rsidR="00A069B8">
              <w:rPr>
                <w:rFonts w:ascii="Arial" w:hAnsi="Arial" w:cs="Arial"/>
                <w:sz w:val="20"/>
              </w:rPr>
              <w:t xml:space="preserve">patients of The Haven </w:t>
            </w:r>
            <w:r w:rsidRPr="009D41AF">
              <w:rPr>
                <w:rFonts w:ascii="Arial" w:hAnsi="Arial" w:cs="Arial"/>
                <w:sz w:val="20"/>
              </w:rPr>
              <w:t>requiring an FP10 prescription</w:t>
            </w:r>
            <w:r w:rsidR="009D41AF">
              <w:rPr>
                <w:rFonts w:ascii="Arial" w:hAnsi="Arial" w:cs="Arial"/>
                <w:sz w:val="20"/>
              </w:rPr>
              <w:t>.</w:t>
            </w:r>
          </w:p>
          <w:p w14:paraId="71E544FB" w14:textId="77777777" w:rsidR="009D41AF" w:rsidRPr="009D41AF" w:rsidRDefault="009D41AF" w:rsidP="009D41AF">
            <w:pPr>
              <w:pStyle w:val="NoSpacing"/>
              <w:ind w:left="720"/>
              <w:rPr>
                <w:rFonts w:ascii="Arial" w:hAnsi="Arial" w:cs="Arial"/>
                <w:sz w:val="20"/>
              </w:rPr>
            </w:pPr>
          </w:p>
          <w:p w14:paraId="03944D32" w14:textId="77777777" w:rsidR="00A4708D" w:rsidRDefault="009D41AF" w:rsidP="009D41AF">
            <w:pPr>
              <w:pStyle w:val="NoSpacing"/>
              <w:ind w:left="720"/>
              <w:rPr>
                <w:rFonts w:ascii="Arial" w:hAnsi="Arial" w:cs="Arial"/>
                <w:sz w:val="20"/>
              </w:rPr>
            </w:pPr>
            <w:r w:rsidRPr="009D41AF">
              <w:rPr>
                <w:rFonts w:ascii="Arial" w:hAnsi="Arial" w:cs="Arial"/>
                <w:b/>
                <w:sz w:val="20"/>
              </w:rPr>
              <w:t>3.2.2</w:t>
            </w:r>
            <w:r w:rsidRPr="009D41AF">
              <w:rPr>
                <w:rFonts w:ascii="Arial" w:hAnsi="Arial" w:cs="Arial"/>
                <w:sz w:val="20"/>
              </w:rPr>
              <w:t xml:space="preserve"> </w:t>
            </w:r>
            <w:r w:rsidR="00A069B8">
              <w:rPr>
                <w:rFonts w:ascii="Arial" w:hAnsi="Arial" w:cs="Arial"/>
                <w:sz w:val="20"/>
              </w:rPr>
              <w:t>To provide a mechanism for community pharmacy to be reimbursed for costs</w:t>
            </w:r>
          </w:p>
          <w:p w14:paraId="6B621BF4" w14:textId="77777777" w:rsidR="00FD56F9" w:rsidRPr="009D41AF" w:rsidRDefault="00FD56F9" w:rsidP="009D41AF">
            <w:pPr>
              <w:pStyle w:val="NoSpacing"/>
              <w:rPr>
                <w:rFonts w:ascii="Arial" w:hAnsi="Arial" w:cs="Arial"/>
                <w:sz w:val="20"/>
              </w:rPr>
            </w:pPr>
          </w:p>
          <w:p w14:paraId="2DD74099" w14:textId="77777777" w:rsidR="00FD56F9" w:rsidRPr="009D41AF" w:rsidRDefault="00FD56F9" w:rsidP="009D41AF">
            <w:pPr>
              <w:pStyle w:val="NoSpacing"/>
              <w:rPr>
                <w:rFonts w:ascii="Arial" w:hAnsi="Arial" w:cs="Arial"/>
                <w:sz w:val="20"/>
              </w:rPr>
            </w:pPr>
          </w:p>
          <w:p w14:paraId="35D60938" w14:textId="77777777" w:rsidR="00FD56F9" w:rsidRPr="009D41AF" w:rsidRDefault="00FD56F9" w:rsidP="009D41AF">
            <w:pPr>
              <w:pStyle w:val="NoSpacing"/>
              <w:rPr>
                <w:rFonts w:ascii="Arial" w:hAnsi="Arial" w:cs="Arial"/>
                <w:b/>
                <w:bCs/>
                <w:sz w:val="20"/>
              </w:rPr>
            </w:pPr>
            <w:r w:rsidRPr="009D41AF">
              <w:rPr>
                <w:rFonts w:ascii="Arial" w:hAnsi="Arial" w:cs="Arial"/>
                <w:b/>
                <w:bCs/>
                <w:sz w:val="20"/>
              </w:rPr>
              <w:t>3.</w:t>
            </w:r>
            <w:r w:rsidR="009D41AF">
              <w:rPr>
                <w:rFonts w:ascii="Arial" w:hAnsi="Arial" w:cs="Arial"/>
                <w:b/>
                <w:bCs/>
                <w:sz w:val="20"/>
              </w:rPr>
              <w:t>3</w:t>
            </w:r>
            <w:r w:rsidRPr="009D41AF">
              <w:rPr>
                <w:rFonts w:ascii="Arial" w:hAnsi="Arial" w:cs="Arial"/>
                <w:b/>
                <w:bCs/>
                <w:sz w:val="20"/>
              </w:rPr>
              <w:t xml:space="preserve"> </w:t>
            </w:r>
            <w:r w:rsidR="009D41AF">
              <w:rPr>
                <w:rFonts w:ascii="Arial" w:hAnsi="Arial" w:cs="Arial"/>
                <w:b/>
                <w:bCs/>
                <w:sz w:val="20"/>
              </w:rPr>
              <w:t xml:space="preserve">       </w:t>
            </w:r>
            <w:r w:rsidRPr="009D41AF">
              <w:rPr>
                <w:rFonts w:ascii="Arial" w:hAnsi="Arial" w:cs="Arial"/>
                <w:b/>
                <w:bCs/>
                <w:sz w:val="20"/>
              </w:rPr>
              <w:t xml:space="preserve">This service should benefit patients when: </w:t>
            </w:r>
          </w:p>
          <w:p w14:paraId="6F2C88CD" w14:textId="77777777" w:rsidR="00FD56F9" w:rsidRPr="009D41AF" w:rsidRDefault="00FD56F9" w:rsidP="009D41AF">
            <w:pPr>
              <w:pStyle w:val="NoSpacing"/>
              <w:rPr>
                <w:rFonts w:ascii="Arial" w:hAnsi="Arial" w:cs="Arial"/>
                <w:sz w:val="20"/>
              </w:rPr>
            </w:pPr>
          </w:p>
          <w:p w14:paraId="1A890A0D" w14:textId="77777777" w:rsidR="00FD56F9" w:rsidRPr="009D41AF" w:rsidRDefault="009D41AF" w:rsidP="009D41AF">
            <w:pPr>
              <w:pStyle w:val="NoSpacing"/>
              <w:ind w:left="720"/>
              <w:rPr>
                <w:rFonts w:ascii="Arial" w:hAnsi="Arial" w:cs="Arial"/>
                <w:sz w:val="20"/>
              </w:rPr>
            </w:pPr>
            <w:r>
              <w:rPr>
                <w:rFonts w:ascii="Arial" w:hAnsi="Arial" w:cs="Arial"/>
                <w:b/>
                <w:sz w:val="20"/>
              </w:rPr>
              <w:t>3.3</w:t>
            </w:r>
            <w:r w:rsidR="00FD56F9" w:rsidRPr="009D41AF">
              <w:rPr>
                <w:rFonts w:ascii="Arial" w:hAnsi="Arial" w:cs="Arial"/>
                <w:b/>
                <w:sz w:val="20"/>
              </w:rPr>
              <w:t>.1</w:t>
            </w:r>
            <w:r w:rsidR="00FD56F9" w:rsidRPr="009D41AF">
              <w:rPr>
                <w:rFonts w:ascii="Arial" w:hAnsi="Arial" w:cs="Arial"/>
                <w:sz w:val="20"/>
              </w:rPr>
              <w:t xml:space="preserve"> The</w:t>
            </w:r>
            <w:r w:rsidR="00A069B8">
              <w:rPr>
                <w:rFonts w:ascii="Arial" w:hAnsi="Arial" w:cs="Arial"/>
                <w:sz w:val="20"/>
              </w:rPr>
              <w:t>y are a</w:t>
            </w:r>
            <w:r w:rsidR="00FD56F9" w:rsidRPr="009D41AF">
              <w:rPr>
                <w:rFonts w:ascii="Arial" w:hAnsi="Arial" w:cs="Arial"/>
                <w:sz w:val="20"/>
              </w:rPr>
              <w:t xml:space="preserve"> patient </w:t>
            </w:r>
            <w:r w:rsidR="00A069B8">
              <w:rPr>
                <w:rFonts w:ascii="Arial" w:hAnsi="Arial" w:cs="Arial"/>
                <w:sz w:val="20"/>
              </w:rPr>
              <w:t>of The Haven</w:t>
            </w:r>
            <w:r w:rsidR="002564FC">
              <w:rPr>
                <w:rFonts w:ascii="Arial" w:hAnsi="Arial" w:cs="Arial"/>
                <w:sz w:val="20"/>
              </w:rPr>
              <w:t xml:space="preserve"> and the script has the relevant stamp marked on it</w:t>
            </w:r>
          </w:p>
          <w:p w14:paraId="165345A7" w14:textId="77777777" w:rsidR="00FD56F9" w:rsidRPr="009D41AF" w:rsidRDefault="00FD56F9" w:rsidP="009D41AF">
            <w:pPr>
              <w:pStyle w:val="NoSpacing"/>
              <w:ind w:left="720"/>
              <w:rPr>
                <w:rFonts w:ascii="Arial" w:hAnsi="Arial" w:cs="Arial"/>
                <w:sz w:val="20"/>
              </w:rPr>
            </w:pPr>
          </w:p>
          <w:p w14:paraId="13A3E299" w14:textId="77777777" w:rsidR="00FD56F9" w:rsidRPr="009D41AF" w:rsidRDefault="00FD56F9" w:rsidP="009D41AF">
            <w:pPr>
              <w:pStyle w:val="NoSpacing"/>
              <w:ind w:left="720"/>
              <w:rPr>
                <w:rFonts w:ascii="Arial" w:hAnsi="Arial" w:cs="Arial"/>
                <w:sz w:val="20"/>
              </w:rPr>
            </w:pPr>
            <w:r w:rsidRPr="009D41AF">
              <w:rPr>
                <w:rFonts w:ascii="Arial" w:hAnsi="Arial" w:cs="Arial"/>
                <w:b/>
                <w:sz w:val="20"/>
              </w:rPr>
              <w:t>3.</w:t>
            </w:r>
            <w:r w:rsidR="009D41AF">
              <w:rPr>
                <w:rFonts w:ascii="Arial" w:hAnsi="Arial" w:cs="Arial"/>
                <w:b/>
                <w:sz w:val="20"/>
              </w:rPr>
              <w:t>3</w:t>
            </w:r>
            <w:r w:rsidRPr="009D41AF">
              <w:rPr>
                <w:rFonts w:ascii="Arial" w:hAnsi="Arial" w:cs="Arial"/>
                <w:b/>
                <w:sz w:val="20"/>
              </w:rPr>
              <w:t>.2</w:t>
            </w:r>
            <w:r w:rsidRPr="009D41AF">
              <w:rPr>
                <w:rFonts w:ascii="Arial" w:hAnsi="Arial" w:cs="Arial"/>
                <w:sz w:val="20"/>
              </w:rPr>
              <w:t xml:space="preserve"> The</w:t>
            </w:r>
            <w:r w:rsidR="00A069B8">
              <w:rPr>
                <w:rFonts w:ascii="Arial" w:hAnsi="Arial" w:cs="Arial"/>
                <w:sz w:val="20"/>
              </w:rPr>
              <w:t xml:space="preserve">y are unable to pay their prescription charges and are awaiting an HC2 exemption certificate </w:t>
            </w:r>
          </w:p>
          <w:p w14:paraId="1138D3A3" w14:textId="77777777" w:rsidR="00540F09" w:rsidRDefault="00540F09" w:rsidP="009D41AF">
            <w:pPr>
              <w:pStyle w:val="NoSpacing"/>
              <w:rPr>
                <w:rFonts w:ascii="Arial" w:hAnsi="Arial" w:cs="Arial"/>
                <w:sz w:val="20"/>
              </w:rPr>
            </w:pPr>
          </w:p>
          <w:p w14:paraId="4C1BD5B4" w14:textId="77777777" w:rsidR="00540F09" w:rsidRPr="009D41AF" w:rsidRDefault="00540F09" w:rsidP="009D41AF">
            <w:pPr>
              <w:pStyle w:val="NoSpacing"/>
              <w:rPr>
                <w:rFonts w:ascii="Arial" w:hAnsi="Arial" w:cs="Arial"/>
                <w:sz w:val="20"/>
              </w:rPr>
            </w:pPr>
          </w:p>
          <w:p w14:paraId="62E22AC9" w14:textId="77777777" w:rsidR="00496B20" w:rsidRDefault="00675569" w:rsidP="00496B20">
            <w:pPr>
              <w:pStyle w:val="NoSpacing"/>
              <w:rPr>
                <w:rFonts w:ascii="Arial" w:hAnsi="Arial" w:cs="Arial"/>
                <w:b/>
                <w:bCs/>
                <w:sz w:val="20"/>
              </w:rPr>
            </w:pPr>
            <w:r>
              <w:rPr>
                <w:rFonts w:ascii="Arial" w:hAnsi="Arial" w:cs="Arial"/>
                <w:b/>
                <w:bCs/>
                <w:sz w:val="20"/>
              </w:rPr>
              <w:t xml:space="preserve">3.4      </w:t>
            </w:r>
            <w:r w:rsidR="00FD56F9" w:rsidRPr="009D41AF">
              <w:rPr>
                <w:rFonts w:ascii="Arial" w:hAnsi="Arial" w:cs="Arial"/>
                <w:b/>
                <w:bCs/>
                <w:sz w:val="20"/>
              </w:rPr>
              <w:t xml:space="preserve">Scope of Service </w:t>
            </w:r>
          </w:p>
          <w:p w14:paraId="19905D67" w14:textId="77777777" w:rsidR="006C4E72" w:rsidRDefault="006C4E72" w:rsidP="006C4E72">
            <w:pPr>
              <w:pStyle w:val="NoSpacing"/>
              <w:ind w:left="2160"/>
              <w:rPr>
                <w:rFonts w:ascii="Arial" w:hAnsi="Arial" w:cs="Arial"/>
                <w:sz w:val="20"/>
              </w:rPr>
            </w:pPr>
          </w:p>
          <w:p w14:paraId="525BFFF9" w14:textId="77777777" w:rsidR="00DC7DC7" w:rsidRDefault="00DC7DC7" w:rsidP="00DC7DC7">
            <w:pPr>
              <w:pStyle w:val="NoSpacing"/>
              <w:ind w:left="720"/>
              <w:rPr>
                <w:rFonts w:ascii="Arial" w:hAnsi="Arial" w:cs="Arial"/>
                <w:sz w:val="20"/>
              </w:rPr>
            </w:pPr>
            <w:r w:rsidRPr="00DC7DC7">
              <w:rPr>
                <w:rFonts w:ascii="Arial" w:hAnsi="Arial" w:cs="Arial"/>
                <w:b/>
                <w:sz w:val="20"/>
              </w:rPr>
              <w:t>3.4.</w:t>
            </w:r>
            <w:r w:rsidR="00813170">
              <w:rPr>
                <w:rFonts w:ascii="Arial" w:hAnsi="Arial" w:cs="Arial"/>
                <w:b/>
                <w:sz w:val="20"/>
              </w:rPr>
              <w:t>1</w:t>
            </w:r>
            <w:r w:rsidR="00813170">
              <w:rPr>
                <w:rFonts w:ascii="Arial" w:hAnsi="Arial" w:cs="Arial"/>
                <w:sz w:val="20"/>
              </w:rPr>
              <w:t xml:space="preserve"> </w:t>
            </w:r>
            <w:r w:rsidRPr="00DC7DC7">
              <w:rPr>
                <w:rFonts w:ascii="Arial" w:hAnsi="Arial" w:cs="Arial"/>
                <w:sz w:val="20"/>
              </w:rPr>
              <w:t xml:space="preserve"> </w:t>
            </w:r>
            <w:r w:rsidR="00813170">
              <w:rPr>
                <w:rFonts w:ascii="Arial" w:hAnsi="Arial" w:cs="Arial"/>
                <w:sz w:val="20"/>
              </w:rPr>
              <w:t>I</w:t>
            </w:r>
            <w:r w:rsidR="00813170" w:rsidRPr="00813170">
              <w:rPr>
                <w:rFonts w:ascii="Arial" w:hAnsi="Arial" w:cs="Arial"/>
                <w:sz w:val="20"/>
              </w:rPr>
              <w:t>f the Haven has a patient in this situation, they will stamp the top of the prescription to identify that this is patient who does not have the money to pay their prescription charge.</w:t>
            </w:r>
          </w:p>
          <w:p w14:paraId="2E77DF35" w14:textId="77777777" w:rsidR="00040E05" w:rsidRDefault="00040E05" w:rsidP="00DC7DC7">
            <w:pPr>
              <w:pStyle w:val="NoSpacing"/>
              <w:ind w:left="720"/>
              <w:rPr>
                <w:rFonts w:ascii="Arial" w:hAnsi="Arial" w:cs="Arial"/>
                <w:sz w:val="20"/>
              </w:rPr>
            </w:pPr>
          </w:p>
          <w:p w14:paraId="47BAAF5F" w14:textId="77777777" w:rsidR="00040E05" w:rsidRDefault="00813170" w:rsidP="00DC7DC7">
            <w:pPr>
              <w:pStyle w:val="NoSpacing"/>
              <w:ind w:left="720"/>
              <w:rPr>
                <w:rFonts w:ascii="Arial" w:hAnsi="Arial" w:cs="Arial"/>
                <w:sz w:val="20"/>
              </w:rPr>
            </w:pPr>
            <w:r>
              <w:rPr>
                <w:rFonts w:ascii="Arial" w:hAnsi="Arial" w:cs="Arial"/>
                <w:b/>
                <w:sz w:val="20"/>
              </w:rPr>
              <w:t>3.4.2</w:t>
            </w:r>
            <w:r w:rsidR="00040E05">
              <w:rPr>
                <w:rFonts w:ascii="Arial" w:hAnsi="Arial" w:cs="Arial"/>
                <w:sz w:val="20"/>
              </w:rPr>
              <w:t xml:space="preserve"> Pharmacists </w:t>
            </w:r>
            <w:r>
              <w:rPr>
                <w:rFonts w:ascii="Arial" w:hAnsi="Arial" w:cs="Arial"/>
                <w:sz w:val="20"/>
              </w:rPr>
              <w:t>should dispense the prescription as normal and submit the FP10 to the NHSBSA as per usual processes</w:t>
            </w:r>
            <w:r w:rsidR="00945856">
              <w:rPr>
                <w:rFonts w:ascii="Arial" w:hAnsi="Arial" w:cs="Arial"/>
                <w:sz w:val="20"/>
              </w:rPr>
              <w:t>.</w:t>
            </w:r>
          </w:p>
          <w:p w14:paraId="5FE6B56A" w14:textId="77777777" w:rsidR="00DC7DC7" w:rsidRDefault="00DC7DC7" w:rsidP="006C4E72">
            <w:pPr>
              <w:pStyle w:val="NoSpacing"/>
              <w:ind w:left="2160"/>
              <w:rPr>
                <w:rFonts w:ascii="Arial" w:hAnsi="Arial" w:cs="Arial"/>
                <w:sz w:val="20"/>
              </w:rPr>
            </w:pPr>
          </w:p>
          <w:p w14:paraId="30CA7E8C" w14:textId="77777777" w:rsidR="006C4E72" w:rsidRDefault="00040E05" w:rsidP="006C4E72">
            <w:pPr>
              <w:pStyle w:val="NoSpacing"/>
              <w:ind w:left="720"/>
              <w:rPr>
                <w:rFonts w:ascii="Arial" w:hAnsi="Arial" w:cs="Arial"/>
                <w:sz w:val="20"/>
              </w:rPr>
            </w:pPr>
            <w:r>
              <w:rPr>
                <w:rFonts w:ascii="Arial" w:hAnsi="Arial" w:cs="Arial"/>
                <w:b/>
                <w:sz w:val="20"/>
              </w:rPr>
              <w:t>3.4.</w:t>
            </w:r>
            <w:r w:rsidR="00813170">
              <w:rPr>
                <w:rFonts w:ascii="Arial" w:hAnsi="Arial" w:cs="Arial"/>
                <w:b/>
                <w:sz w:val="20"/>
              </w:rPr>
              <w:t>3</w:t>
            </w:r>
            <w:r w:rsidR="006C4E72" w:rsidRPr="006C4E72">
              <w:rPr>
                <w:rFonts w:ascii="Arial" w:hAnsi="Arial" w:cs="Arial"/>
                <w:sz w:val="20"/>
              </w:rPr>
              <w:t xml:space="preserve"> </w:t>
            </w:r>
            <w:r w:rsidR="00813170">
              <w:rPr>
                <w:rFonts w:ascii="Arial" w:hAnsi="Arial" w:cs="Arial"/>
                <w:sz w:val="20"/>
              </w:rPr>
              <w:t>Providers should then submit a claim through PharmOutcomes for reimbursement of the prescription charge(s), plus a £2.50 administration fee per patient</w:t>
            </w:r>
          </w:p>
          <w:p w14:paraId="63658EEF" w14:textId="77777777" w:rsidR="00813170" w:rsidRPr="006C4E72" w:rsidRDefault="00813170" w:rsidP="006C4E72">
            <w:pPr>
              <w:pStyle w:val="NoSpacing"/>
              <w:ind w:left="720"/>
              <w:rPr>
                <w:rFonts w:ascii="Arial" w:hAnsi="Arial" w:cs="Arial"/>
                <w:sz w:val="20"/>
              </w:rPr>
            </w:pPr>
          </w:p>
          <w:p w14:paraId="4A294B01" w14:textId="77777777" w:rsidR="00637269" w:rsidRPr="009D41AF" w:rsidRDefault="008F5A7F" w:rsidP="009D41AF">
            <w:pPr>
              <w:pStyle w:val="NoSpacing"/>
              <w:rPr>
                <w:rFonts w:ascii="Arial" w:hAnsi="Arial" w:cs="Arial"/>
                <w:b/>
                <w:sz w:val="20"/>
              </w:rPr>
            </w:pPr>
            <w:r w:rsidRPr="009D41AF">
              <w:rPr>
                <w:rFonts w:ascii="Arial" w:hAnsi="Arial" w:cs="Arial"/>
                <w:b/>
                <w:sz w:val="20"/>
              </w:rPr>
              <w:t>3.</w:t>
            </w:r>
            <w:r w:rsidR="00813170">
              <w:rPr>
                <w:rFonts w:ascii="Arial" w:hAnsi="Arial" w:cs="Arial"/>
                <w:b/>
                <w:sz w:val="20"/>
              </w:rPr>
              <w:t>5</w:t>
            </w:r>
            <w:r w:rsidR="00637269" w:rsidRPr="009D41AF">
              <w:rPr>
                <w:rFonts w:ascii="Arial" w:hAnsi="Arial" w:cs="Arial"/>
                <w:b/>
                <w:sz w:val="20"/>
              </w:rPr>
              <w:tab/>
              <w:t>Population covered</w:t>
            </w:r>
          </w:p>
          <w:p w14:paraId="2D2F3996" w14:textId="77777777" w:rsidR="008F5A7F" w:rsidRPr="009D41AF" w:rsidRDefault="008F5A7F" w:rsidP="008C3006">
            <w:pPr>
              <w:pStyle w:val="NoSpacing"/>
              <w:ind w:left="720"/>
              <w:rPr>
                <w:rFonts w:ascii="Arial" w:hAnsi="Arial" w:cs="Arial"/>
                <w:b/>
                <w:sz w:val="20"/>
              </w:rPr>
            </w:pPr>
          </w:p>
          <w:p w14:paraId="07C0E944" w14:textId="77777777" w:rsidR="001E72D0" w:rsidRPr="009D41AF" w:rsidRDefault="00813170" w:rsidP="002564FC">
            <w:pPr>
              <w:pStyle w:val="NoSpacing"/>
              <w:ind w:left="720"/>
              <w:rPr>
                <w:rFonts w:ascii="Arial" w:hAnsi="Arial" w:cs="Arial"/>
                <w:sz w:val="20"/>
              </w:rPr>
            </w:pPr>
            <w:r>
              <w:rPr>
                <w:rFonts w:ascii="Arial" w:hAnsi="Arial" w:cs="Arial"/>
                <w:b/>
                <w:sz w:val="20"/>
              </w:rPr>
              <w:t>3.5</w:t>
            </w:r>
            <w:r w:rsidR="000E7B0E" w:rsidRPr="009D41AF">
              <w:rPr>
                <w:rFonts w:ascii="Arial" w:hAnsi="Arial" w:cs="Arial"/>
                <w:b/>
                <w:sz w:val="20"/>
              </w:rPr>
              <w:t>.1</w:t>
            </w:r>
            <w:r w:rsidR="000E7B0E" w:rsidRPr="009D41AF">
              <w:rPr>
                <w:rFonts w:ascii="Arial" w:hAnsi="Arial" w:cs="Arial"/>
                <w:sz w:val="20"/>
              </w:rPr>
              <w:t xml:space="preserve"> </w:t>
            </w:r>
            <w:r>
              <w:rPr>
                <w:rFonts w:ascii="Arial" w:hAnsi="Arial" w:cs="Arial"/>
                <w:sz w:val="20"/>
              </w:rPr>
              <w:t>Only patients of The Haven that are identified as appropriate for the service</w:t>
            </w:r>
            <w:r w:rsidR="008E5560">
              <w:rPr>
                <w:rFonts w:ascii="Arial" w:hAnsi="Arial" w:cs="Arial"/>
                <w:sz w:val="20"/>
              </w:rPr>
              <w:t xml:space="preserve"> and where the top of the prescription has been stamped</w:t>
            </w:r>
            <w:r>
              <w:rPr>
                <w:rFonts w:ascii="Arial" w:hAnsi="Arial" w:cs="Arial"/>
                <w:sz w:val="20"/>
              </w:rPr>
              <w:t>.</w:t>
            </w:r>
          </w:p>
          <w:p w14:paraId="0EC18AE8" w14:textId="77777777" w:rsidR="00535987" w:rsidRDefault="00535987">
            <w:pPr>
              <w:spacing w:after="0"/>
              <w:rPr>
                <w:rFonts w:ascii="Arial" w:hAnsi="Arial" w:cs="Arial"/>
                <w:sz w:val="20"/>
              </w:rPr>
            </w:pPr>
          </w:p>
        </w:tc>
      </w:tr>
      <w:tr w:rsidR="00637269" w14:paraId="57E60E29" w14:textId="77777777" w:rsidTr="00637269">
        <w:tc>
          <w:tcPr>
            <w:tcW w:w="8414" w:type="dxa"/>
            <w:tcBorders>
              <w:top w:val="single" w:sz="4" w:space="0" w:color="auto"/>
              <w:left w:val="single" w:sz="4" w:space="0" w:color="auto"/>
              <w:bottom w:val="single" w:sz="4" w:space="0" w:color="auto"/>
              <w:right w:val="single" w:sz="4" w:space="0" w:color="auto"/>
            </w:tcBorders>
            <w:hideMark/>
          </w:tcPr>
          <w:p w14:paraId="75B5BB79" w14:textId="77777777" w:rsidR="00637269" w:rsidRDefault="00637269">
            <w:pPr>
              <w:spacing w:after="0" w:line="276" w:lineRule="auto"/>
              <w:rPr>
                <w:rFonts w:ascii="Arial" w:hAnsi="Arial" w:cs="Arial"/>
                <w:b/>
              </w:rPr>
            </w:pPr>
            <w:r>
              <w:rPr>
                <w:rFonts w:ascii="Arial" w:hAnsi="Arial" w:cs="Arial"/>
                <w:b/>
              </w:rPr>
              <w:t>4.</w:t>
            </w:r>
            <w:r>
              <w:rPr>
                <w:rFonts w:ascii="Arial" w:hAnsi="Arial" w:cs="Arial"/>
                <w:b/>
              </w:rPr>
              <w:tab/>
              <w:t>Applicable Service Standards</w:t>
            </w:r>
          </w:p>
        </w:tc>
      </w:tr>
      <w:tr w:rsidR="00637269" w14:paraId="596B0B32" w14:textId="77777777" w:rsidTr="00637269">
        <w:tc>
          <w:tcPr>
            <w:tcW w:w="8414" w:type="dxa"/>
            <w:tcBorders>
              <w:top w:val="single" w:sz="4" w:space="0" w:color="auto"/>
              <w:left w:val="single" w:sz="4" w:space="0" w:color="auto"/>
              <w:bottom w:val="single" w:sz="4" w:space="0" w:color="auto"/>
              <w:right w:val="single" w:sz="4" w:space="0" w:color="auto"/>
            </w:tcBorders>
          </w:tcPr>
          <w:p w14:paraId="2FBA28D1" w14:textId="77777777" w:rsidR="00641045" w:rsidRDefault="00641045">
            <w:pPr>
              <w:spacing w:after="0"/>
              <w:rPr>
                <w:rFonts w:ascii="Arial" w:hAnsi="Arial" w:cs="Arial"/>
                <w:sz w:val="20"/>
              </w:rPr>
            </w:pPr>
          </w:p>
          <w:p w14:paraId="13BC9F50" w14:textId="77777777" w:rsidR="00637269" w:rsidRDefault="00915478">
            <w:pPr>
              <w:spacing w:after="0"/>
              <w:rPr>
                <w:rFonts w:ascii="Arial" w:hAnsi="Arial" w:cs="Arial"/>
                <w:b/>
                <w:sz w:val="20"/>
              </w:rPr>
            </w:pPr>
            <w:r>
              <w:rPr>
                <w:rFonts w:ascii="Arial" w:hAnsi="Arial" w:cs="Arial"/>
                <w:b/>
                <w:sz w:val="20"/>
              </w:rPr>
              <w:t xml:space="preserve">4.1       </w:t>
            </w:r>
            <w:r w:rsidR="00637269">
              <w:rPr>
                <w:rFonts w:ascii="Arial" w:hAnsi="Arial" w:cs="Arial"/>
                <w:b/>
                <w:sz w:val="20"/>
              </w:rPr>
              <w:t>Applicable national standards (eg NICE)</w:t>
            </w:r>
          </w:p>
          <w:p w14:paraId="46387B2E" w14:textId="77777777" w:rsidR="00915478" w:rsidRPr="00915478" w:rsidRDefault="00915478" w:rsidP="00915478">
            <w:pPr>
              <w:spacing w:after="0"/>
              <w:ind w:left="720"/>
              <w:rPr>
                <w:rFonts w:ascii="Arial" w:hAnsi="Arial" w:cs="Arial"/>
                <w:sz w:val="20"/>
              </w:rPr>
            </w:pPr>
            <w:r w:rsidRPr="00915478">
              <w:rPr>
                <w:rFonts w:ascii="Arial" w:hAnsi="Arial" w:cs="Arial"/>
                <w:sz w:val="20"/>
              </w:rPr>
              <w:t xml:space="preserve">Information regarding NHSBSA Prescription Charges and Prescription Exemption </w:t>
            </w:r>
            <w:r>
              <w:rPr>
                <w:rFonts w:ascii="Arial" w:hAnsi="Arial" w:cs="Arial"/>
                <w:sz w:val="20"/>
              </w:rPr>
              <w:t xml:space="preserve">    </w:t>
            </w:r>
            <w:hyperlink r:id="rId10" w:history="1">
              <w:r w:rsidRPr="00915478">
                <w:rPr>
                  <w:rStyle w:val="Hyperlink"/>
                  <w:rFonts w:ascii="Arial" w:hAnsi="Arial" w:cs="Arial"/>
                  <w:sz w:val="20"/>
                </w:rPr>
                <w:t>https://www.nhsbsa.nhs.uk/help-nhs-prescription-costs</w:t>
              </w:r>
            </w:hyperlink>
            <w:r w:rsidRPr="00915478">
              <w:rPr>
                <w:rFonts w:ascii="Arial" w:hAnsi="Arial" w:cs="Arial"/>
                <w:sz w:val="20"/>
              </w:rPr>
              <w:t xml:space="preserve"> </w:t>
            </w:r>
          </w:p>
          <w:p w14:paraId="7FDA799C" w14:textId="77777777" w:rsidR="004C3B3F" w:rsidRDefault="004C3B3F">
            <w:pPr>
              <w:spacing w:after="0"/>
              <w:rPr>
                <w:rFonts w:ascii="Arial" w:hAnsi="Arial" w:cs="Arial"/>
                <w:b/>
                <w:sz w:val="20"/>
              </w:rPr>
            </w:pPr>
          </w:p>
          <w:p w14:paraId="7B785712" w14:textId="77777777" w:rsidR="000F145C" w:rsidRPr="000F145C" w:rsidRDefault="008E5560" w:rsidP="000F145C">
            <w:pPr>
              <w:pStyle w:val="NormalWeb"/>
              <w:spacing w:before="0" w:beforeAutospacing="0" w:after="0" w:afterAutospacing="0"/>
              <w:rPr>
                <w:rFonts w:ascii="Calibri" w:hAnsi="Calibri" w:cs="Calibri"/>
                <w:sz w:val="22"/>
                <w:szCs w:val="22"/>
              </w:rPr>
            </w:pPr>
            <w:r w:rsidRPr="002564FC">
              <w:rPr>
                <w:rFonts w:ascii="Arial" w:hAnsi="Arial" w:cs="Arial"/>
                <w:b/>
                <w:sz w:val="20"/>
                <w:szCs w:val="22"/>
              </w:rPr>
              <w:t>4.2</w:t>
            </w:r>
            <w:r w:rsidR="000F145C" w:rsidRPr="002564FC">
              <w:rPr>
                <w:rFonts w:ascii="Calibri" w:hAnsi="Calibri" w:cs="Calibri"/>
                <w:sz w:val="20"/>
                <w:szCs w:val="22"/>
              </w:rPr>
              <w:t xml:space="preserve">        </w:t>
            </w:r>
            <w:r w:rsidR="000F145C" w:rsidRPr="000F145C">
              <w:rPr>
                <w:rFonts w:ascii="Arial" w:hAnsi="Arial" w:cs="Arial"/>
                <w:b/>
                <w:sz w:val="20"/>
                <w:szCs w:val="22"/>
              </w:rPr>
              <w:t>Other Local Policies to Note</w:t>
            </w:r>
          </w:p>
          <w:p w14:paraId="52B1420D" w14:textId="77777777" w:rsidR="000F145C" w:rsidRPr="00350A37" w:rsidRDefault="000F145C" w:rsidP="000F145C">
            <w:pPr>
              <w:ind w:left="720"/>
              <w:rPr>
                <w:rFonts w:ascii="Arial" w:hAnsi="Arial" w:cs="Arial"/>
                <w:sz w:val="20"/>
                <w:szCs w:val="22"/>
              </w:rPr>
            </w:pPr>
            <w:r w:rsidRPr="00350A37">
              <w:rPr>
                <w:rFonts w:ascii="Arial" w:hAnsi="Arial" w:cs="Arial"/>
                <w:sz w:val="20"/>
                <w:szCs w:val="22"/>
              </w:rPr>
              <w:t xml:space="preserve">BNSSG CCG Adults and Children Safeguarding Policy </w:t>
            </w:r>
            <w:hyperlink r:id="rId11" w:history="1">
              <w:r w:rsidRPr="00350A37">
                <w:rPr>
                  <w:rStyle w:val="Hyperlink"/>
                  <w:rFonts w:ascii="Arial" w:hAnsi="Arial" w:cs="Arial"/>
                  <w:sz w:val="20"/>
                  <w:szCs w:val="22"/>
                </w:rPr>
                <w:t>https://bnssgccg.nhs.uk/library/adults-and-childrens-safeguarding-policy/</w:t>
              </w:r>
            </w:hyperlink>
          </w:p>
          <w:p w14:paraId="753FD7F1" w14:textId="77777777" w:rsidR="000F145C" w:rsidRPr="00350A37" w:rsidRDefault="000F145C" w:rsidP="000F145C">
            <w:pPr>
              <w:ind w:left="720"/>
              <w:rPr>
                <w:rFonts w:ascii="Arial" w:hAnsi="Arial" w:cs="Arial"/>
                <w:sz w:val="20"/>
                <w:szCs w:val="22"/>
              </w:rPr>
            </w:pPr>
            <w:r w:rsidRPr="00350A37">
              <w:rPr>
                <w:rFonts w:ascii="Arial" w:hAnsi="Arial" w:cs="Arial"/>
                <w:sz w:val="20"/>
                <w:szCs w:val="22"/>
              </w:rPr>
              <w:t xml:space="preserve">BNSSG CCG Mental Capacity Act and Deprivation of Liberty Safeguards Policy </w:t>
            </w:r>
            <w:hyperlink r:id="rId12" w:history="1">
              <w:r w:rsidRPr="00350A37">
                <w:rPr>
                  <w:rStyle w:val="Hyperlink"/>
                  <w:rFonts w:ascii="Arial" w:hAnsi="Arial" w:cs="Arial"/>
                  <w:sz w:val="20"/>
                  <w:szCs w:val="22"/>
                </w:rPr>
                <w:t>https://bnssgccg.nhs.uk/library/mental-capacity-act-and-deprivation-liberty-</w:t>
              </w:r>
              <w:r w:rsidRPr="00350A37">
                <w:rPr>
                  <w:rStyle w:val="Hyperlink"/>
                  <w:rFonts w:ascii="Arial" w:hAnsi="Arial" w:cs="Arial"/>
                  <w:sz w:val="20"/>
                  <w:szCs w:val="22"/>
                </w:rPr>
                <w:lastRenderedPageBreak/>
                <w:t>safeguards-policy/</w:t>
              </w:r>
            </w:hyperlink>
          </w:p>
          <w:p w14:paraId="2D4C35FB" w14:textId="77777777" w:rsidR="000F145C" w:rsidRPr="000757F9" w:rsidRDefault="000F145C" w:rsidP="000757F9">
            <w:pPr>
              <w:pStyle w:val="NormalWeb"/>
              <w:spacing w:before="0" w:beforeAutospacing="0" w:after="0" w:afterAutospacing="0"/>
              <w:rPr>
                <w:rFonts w:ascii="Calibri" w:hAnsi="Calibri" w:cs="Calibri"/>
                <w:sz w:val="22"/>
                <w:szCs w:val="22"/>
              </w:rPr>
            </w:pPr>
          </w:p>
          <w:p w14:paraId="5FBFBAB8" w14:textId="77777777" w:rsidR="003C0553" w:rsidRDefault="003C0553">
            <w:pPr>
              <w:spacing w:after="0"/>
              <w:rPr>
                <w:rFonts w:ascii="Arial" w:hAnsi="Arial" w:cs="Arial"/>
                <w:sz w:val="20"/>
              </w:rPr>
            </w:pPr>
          </w:p>
        </w:tc>
      </w:tr>
      <w:tr w:rsidR="00637269" w14:paraId="685DCB04" w14:textId="77777777" w:rsidTr="00637269">
        <w:tc>
          <w:tcPr>
            <w:tcW w:w="8414" w:type="dxa"/>
            <w:tcBorders>
              <w:top w:val="single" w:sz="4" w:space="0" w:color="auto"/>
              <w:left w:val="single" w:sz="4" w:space="0" w:color="auto"/>
              <w:bottom w:val="single" w:sz="4" w:space="0" w:color="auto"/>
              <w:right w:val="single" w:sz="4" w:space="0" w:color="auto"/>
            </w:tcBorders>
            <w:hideMark/>
          </w:tcPr>
          <w:p w14:paraId="7A995BA5" w14:textId="77777777" w:rsidR="00637269" w:rsidRDefault="00637269" w:rsidP="00535987">
            <w:pPr>
              <w:spacing w:after="0" w:line="276" w:lineRule="auto"/>
              <w:rPr>
                <w:rFonts w:ascii="Arial" w:hAnsi="Arial" w:cs="Arial"/>
                <w:b/>
              </w:rPr>
            </w:pPr>
            <w:r>
              <w:rPr>
                <w:rFonts w:ascii="Arial" w:hAnsi="Arial" w:cs="Arial"/>
                <w:b/>
              </w:rPr>
              <w:lastRenderedPageBreak/>
              <w:t>5.</w:t>
            </w:r>
            <w:r>
              <w:rPr>
                <w:rFonts w:ascii="Arial" w:hAnsi="Arial" w:cs="Arial"/>
                <w:b/>
              </w:rPr>
              <w:tab/>
            </w:r>
            <w:r w:rsidR="00535987">
              <w:rPr>
                <w:rFonts w:ascii="Arial" w:hAnsi="Arial" w:cs="Arial"/>
                <w:b/>
              </w:rPr>
              <w:t>Applicable quality requirements</w:t>
            </w:r>
          </w:p>
        </w:tc>
      </w:tr>
      <w:tr w:rsidR="00637269" w14:paraId="0227650F" w14:textId="77777777" w:rsidTr="00637269">
        <w:tc>
          <w:tcPr>
            <w:tcW w:w="8414" w:type="dxa"/>
            <w:tcBorders>
              <w:top w:val="single" w:sz="4" w:space="0" w:color="auto"/>
              <w:left w:val="single" w:sz="4" w:space="0" w:color="auto"/>
              <w:bottom w:val="single" w:sz="4" w:space="0" w:color="auto"/>
              <w:right w:val="single" w:sz="4" w:space="0" w:color="auto"/>
            </w:tcBorders>
          </w:tcPr>
          <w:p w14:paraId="71423EE1" w14:textId="77777777" w:rsidR="008C3006" w:rsidRPr="008E5560" w:rsidRDefault="008C3006" w:rsidP="008E5560">
            <w:pPr>
              <w:rPr>
                <w:rFonts w:ascii="Arial" w:hAnsi="Arial" w:cs="Arial"/>
                <w:b/>
                <w:sz w:val="20"/>
              </w:rPr>
            </w:pPr>
          </w:p>
          <w:p w14:paraId="15732332" w14:textId="77777777" w:rsidR="00E9004D" w:rsidRDefault="00E9004D" w:rsidP="00E9004D">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Clinical Incident Reporting</w:t>
            </w:r>
          </w:p>
          <w:p w14:paraId="7D19E68A" w14:textId="77777777" w:rsidR="00E9004D" w:rsidRDefault="00E9004D" w:rsidP="00E9004D">
            <w:pPr>
              <w:pStyle w:val="ListParagraph"/>
              <w:ind w:left="743"/>
              <w:rPr>
                <w:rFonts w:ascii="Arial" w:hAnsi="Arial" w:cs="Arial"/>
                <w:b/>
                <w:sz w:val="20"/>
                <w:szCs w:val="20"/>
                <w:lang w:eastAsia="ja-JP"/>
              </w:rPr>
            </w:pPr>
          </w:p>
          <w:p w14:paraId="65AE30DE" w14:textId="77777777" w:rsidR="000757F9" w:rsidRDefault="00E9004D" w:rsidP="00E9004D">
            <w:pPr>
              <w:ind w:left="720"/>
              <w:rPr>
                <w:rFonts w:ascii="Arial" w:hAnsi="Arial" w:cs="Arial"/>
                <w:sz w:val="20"/>
              </w:rPr>
            </w:pPr>
            <w:r w:rsidRPr="00E9004D">
              <w:rPr>
                <w:rFonts w:ascii="Arial" w:hAnsi="Arial" w:cs="Arial"/>
                <w:b/>
                <w:sz w:val="20"/>
              </w:rPr>
              <w:t>5.2.1</w:t>
            </w:r>
            <w:r w:rsidR="00535987" w:rsidRPr="00535987">
              <w:rPr>
                <w:rFonts w:ascii="Arial" w:hAnsi="Arial" w:cs="Arial"/>
                <w:sz w:val="20"/>
              </w:rPr>
              <w:t xml:space="preserve"> </w:t>
            </w:r>
            <w:r w:rsidR="008D27AA">
              <w:rPr>
                <w:rFonts w:ascii="Arial" w:hAnsi="Arial" w:cs="Arial"/>
                <w:sz w:val="20"/>
              </w:rPr>
              <w:t>C</w:t>
            </w:r>
            <w:r w:rsidR="00535987" w:rsidRPr="00535987">
              <w:rPr>
                <w:rFonts w:ascii="Arial" w:hAnsi="Arial" w:cs="Arial"/>
                <w:sz w:val="20"/>
              </w:rPr>
              <w:t xml:space="preserve">ontractors </w:t>
            </w:r>
            <w:r w:rsidR="008D27AA">
              <w:rPr>
                <w:rFonts w:ascii="Arial" w:hAnsi="Arial" w:cs="Arial"/>
                <w:sz w:val="20"/>
              </w:rPr>
              <w:t xml:space="preserve">must </w:t>
            </w:r>
            <w:r w:rsidR="008D27AA" w:rsidRPr="00535987">
              <w:rPr>
                <w:rFonts w:ascii="Arial" w:hAnsi="Arial" w:cs="Arial"/>
                <w:sz w:val="20"/>
              </w:rPr>
              <w:t>feed</w:t>
            </w:r>
            <w:r w:rsidR="008D27AA">
              <w:rPr>
                <w:rFonts w:ascii="Arial" w:hAnsi="Arial" w:cs="Arial"/>
                <w:sz w:val="20"/>
              </w:rPr>
              <w:t>b</w:t>
            </w:r>
            <w:r w:rsidR="008D27AA" w:rsidRPr="00535987">
              <w:rPr>
                <w:rFonts w:ascii="Arial" w:hAnsi="Arial" w:cs="Arial"/>
                <w:sz w:val="20"/>
              </w:rPr>
              <w:t>ack</w:t>
            </w:r>
            <w:r w:rsidR="00535987" w:rsidRPr="00535987">
              <w:rPr>
                <w:rFonts w:ascii="Arial" w:hAnsi="Arial" w:cs="Arial"/>
                <w:sz w:val="20"/>
              </w:rPr>
              <w:t xml:space="preserve"> any adverse incidents that occur to </w:t>
            </w:r>
            <w:r w:rsidR="001B1E68">
              <w:rPr>
                <w:rFonts w:ascii="Arial" w:hAnsi="Arial" w:cs="Arial"/>
                <w:sz w:val="20"/>
              </w:rPr>
              <w:t>the commissioner</w:t>
            </w:r>
            <w:r w:rsidR="008D27AA">
              <w:rPr>
                <w:rFonts w:ascii="Arial" w:hAnsi="Arial" w:cs="Arial"/>
                <w:sz w:val="20"/>
              </w:rPr>
              <w:t xml:space="preserve"> via</w:t>
            </w:r>
            <w:r w:rsidR="001B1E68">
              <w:rPr>
                <w:rFonts w:ascii="Arial" w:hAnsi="Arial" w:cs="Arial"/>
                <w:sz w:val="20"/>
              </w:rPr>
              <w:t xml:space="preserve"> PharmOutcomes, </w:t>
            </w:r>
            <w:r w:rsidR="00A0777A">
              <w:rPr>
                <w:rFonts w:ascii="Arial" w:hAnsi="Arial" w:cs="Arial"/>
                <w:sz w:val="20"/>
              </w:rPr>
              <w:t>the BNSSG</w:t>
            </w:r>
            <w:r w:rsidR="008D27AA">
              <w:rPr>
                <w:rFonts w:ascii="Arial" w:hAnsi="Arial" w:cs="Arial"/>
                <w:sz w:val="20"/>
              </w:rPr>
              <w:t xml:space="preserve"> Datix</w:t>
            </w:r>
            <w:r w:rsidR="00A0777A">
              <w:rPr>
                <w:rFonts w:ascii="Arial" w:hAnsi="Arial" w:cs="Arial"/>
                <w:sz w:val="20"/>
              </w:rPr>
              <w:t xml:space="preserve"> system</w:t>
            </w:r>
            <w:r w:rsidR="008D27AA">
              <w:rPr>
                <w:rFonts w:ascii="Arial" w:hAnsi="Arial" w:cs="Arial"/>
                <w:sz w:val="20"/>
              </w:rPr>
              <w:t xml:space="preserve"> </w:t>
            </w:r>
            <w:r w:rsidR="001B1E68">
              <w:rPr>
                <w:rFonts w:ascii="Arial" w:hAnsi="Arial" w:cs="Arial"/>
                <w:sz w:val="20"/>
              </w:rPr>
              <w:t xml:space="preserve">or directly via </w:t>
            </w:r>
            <w:hyperlink r:id="rId13" w:history="1">
              <w:r w:rsidR="001B1E68" w:rsidRPr="009513EF">
                <w:rPr>
                  <w:rStyle w:val="Hyperlink"/>
                  <w:rFonts w:ascii="Arial" w:hAnsi="Arial" w:cs="Arial"/>
                  <w:sz w:val="20"/>
                </w:rPr>
                <w:t>bnssg.pc.contracts@nhs.net</w:t>
              </w:r>
            </w:hyperlink>
            <w:r w:rsidR="001B1E68">
              <w:rPr>
                <w:rFonts w:ascii="Arial" w:hAnsi="Arial" w:cs="Arial"/>
                <w:sz w:val="20"/>
              </w:rPr>
              <w:t xml:space="preserve"> </w:t>
            </w:r>
            <w:r w:rsidR="00535987" w:rsidRPr="00535987">
              <w:rPr>
                <w:rFonts w:ascii="Arial" w:hAnsi="Arial" w:cs="Arial"/>
                <w:sz w:val="20"/>
              </w:rPr>
              <w:t xml:space="preserve"> </w:t>
            </w:r>
          </w:p>
          <w:p w14:paraId="6695B4D9" w14:textId="77777777" w:rsidR="00535987" w:rsidRPr="000757F9" w:rsidRDefault="00DD57C7" w:rsidP="00E9004D">
            <w:pPr>
              <w:ind w:left="720"/>
              <w:rPr>
                <w:rFonts w:ascii="Arial" w:hAnsi="Arial" w:cs="Arial"/>
                <w:sz w:val="20"/>
              </w:rPr>
            </w:pPr>
            <w:hyperlink r:id="rId14" w:history="1">
              <w:r w:rsidR="008D27AA" w:rsidRPr="000757F9">
                <w:rPr>
                  <w:rStyle w:val="Hyperlink"/>
                  <w:rFonts w:ascii="Arial" w:hAnsi="Arial" w:cs="Arial"/>
                  <w:sz w:val="20"/>
                </w:rPr>
                <w:t>https://bnssg-datix.scwcsu.nhs.uk/</w:t>
              </w:r>
            </w:hyperlink>
          </w:p>
          <w:p w14:paraId="1847E0DF" w14:textId="77777777" w:rsidR="00535987" w:rsidRDefault="00E9004D" w:rsidP="00E9004D">
            <w:pPr>
              <w:ind w:left="720"/>
              <w:rPr>
                <w:rFonts w:ascii="Arial" w:hAnsi="Arial" w:cs="Arial"/>
                <w:sz w:val="20"/>
              </w:rPr>
            </w:pPr>
            <w:r w:rsidRPr="00E9004D">
              <w:rPr>
                <w:rFonts w:ascii="Arial" w:hAnsi="Arial" w:cs="Arial"/>
                <w:b/>
                <w:sz w:val="20"/>
              </w:rPr>
              <w:t>5.2.2</w:t>
            </w:r>
            <w:r>
              <w:rPr>
                <w:rFonts w:ascii="Arial" w:hAnsi="Arial" w:cs="Arial"/>
                <w:sz w:val="20"/>
              </w:rPr>
              <w:t xml:space="preserve"> </w:t>
            </w:r>
            <w:r w:rsidR="00535987" w:rsidRPr="00535987">
              <w:rPr>
                <w:rFonts w:ascii="Arial" w:hAnsi="Arial" w:cs="Arial"/>
                <w:sz w:val="20"/>
              </w:rPr>
              <w:t xml:space="preserve"> Any serious incidents will be dealt with in a</w:t>
            </w:r>
            <w:r w:rsidR="00A133DF">
              <w:rPr>
                <w:rFonts w:ascii="Arial" w:hAnsi="Arial" w:cs="Arial"/>
                <w:sz w:val="20"/>
              </w:rPr>
              <w:t xml:space="preserve">ccordance with the relevant provider/commissioner </w:t>
            </w:r>
            <w:r w:rsidR="00535987" w:rsidRPr="00535987">
              <w:rPr>
                <w:rFonts w:ascii="Arial" w:hAnsi="Arial" w:cs="Arial"/>
                <w:sz w:val="20"/>
              </w:rPr>
              <w:t>polic</w:t>
            </w:r>
            <w:r w:rsidR="00A133DF">
              <w:rPr>
                <w:rFonts w:ascii="Arial" w:hAnsi="Arial" w:cs="Arial"/>
                <w:sz w:val="20"/>
              </w:rPr>
              <w:t>ies</w:t>
            </w:r>
          </w:p>
          <w:p w14:paraId="188A7E0A" w14:textId="77777777" w:rsidR="00E9004D" w:rsidRPr="008E5560" w:rsidRDefault="008D27AA" w:rsidP="008E5560">
            <w:pPr>
              <w:ind w:left="720"/>
              <w:rPr>
                <w:rFonts w:ascii="Arial" w:hAnsi="Arial" w:cs="Arial"/>
                <w:sz w:val="20"/>
              </w:rPr>
            </w:pPr>
            <w:r>
              <w:rPr>
                <w:rFonts w:ascii="Arial" w:hAnsi="Arial" w:cs="Arial"/>
                <w:b/>
                <w:sz w:val="20"/>
              </w:rPr>
              <w:t xml:space="preserve">5.2.3 </w:t>
            </w:r>
            <w:r w:rsidRPr="008D27AA">
              <w:rPr>
                <w:rFonts w:ascii="Arial" w:hAnsi="Arial" w:cs="Arial"/>
                <w:sz w:val="20"/>
              </w:rPr>
              <w:t>In the event of a</w:t>
            </w:r>
            <w:r w:rsidR="001A3A29">
              <w:rPr>
                <w:rFonts w:ascii="Arial" w:hAnsi="Arial" w:cs="Arial"/>
                <w:sz w:val="20"/>
              </w:rPr>
              <w:t xml:space="preserve"> clinical</w:t>
            </w:r>
            <w:r w:rsidRPr="008D27AA">
              <w:rPr>
                <w:rFonts w:ascii="Arial" w:hAnsi="Arial" w:cs="Arial"/>
                <w:sz w:val="20"/>
              </w:rPr>
              <w:t xml:space="preserve"> incident</w:t>
            </w:r>
            <w:r w:rsidR="00662F35">
              <w:rPr>
                <w:rFonts w:ascii="Arial" w:hAnsi="Arial" w:cs="Arial"/>
                <w:sz w:val="20"/>
              </w:rPr>
              <w:t>/adverse event</w:t>
            </w:r>
            <w:r w:rsidRPr="008D27AA">
              <w:rPr>
                <w:rFonts w:ascii="Arial" w:hAnsi="Arial" w:cs="Arial"/>
                <w:sz w:val="20"/>
              </w:rPr>
              <w:t>, the patient’</w:t>
            </w:r>
            <w:r w:rsidR="004F70ED">
              <w:rPr>
                <w:rFonts w:ascii="Arial" w:hAnsi="Arial" w:cs="Arial"/>
                <w:sz w:val="20"/>
              </w:rPr>
              <w:t>s GP should</w:t>
            </w:r>
            <w:r w:rsidRPr="008D27AA">
              <w:rPr>
                <w:rFonts w:ascii="Arial" w:hAnsi="Arial" w:cs="Arial"/>
                <w:sz w:val="20"/>
              </w:rPr>
              <w:t xml:space="preserve"> be informed.</w:t>
            </w:r>
            <w:r>
              <w:rPr>
                <w:rFonts w:ascii="Arial" w:hAnsi="Arial" w:cs="Arial"/>
                <w:b/>
                <w:sz w:val="20"/>
              </w:rPr>
              <w:t xml:space="preserve"> </w:t>
            </w:r>
          </w:p>
          <w:p w14:paraId="141213DC" w14:textId="77777777" w:rsidR="00E9004D" w:rsidRDefault="00E9004D" w:rsidP="00E9004D">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Complaints Procedure</w:t>
            </w:r>
          </w:p>
          <w:p w14:paraId="1490AAAD" w14:textId="77777777" w:rsidR="00E9004D" w:rsidRPr="00E9004D" w:rsidRDefault="00E9004D" w:rsidP="00E9004D">
            <w:pPr>
              <w:pStyle w:val="ListParagraph"/>
              <w:ind w:left="743"/>
              <w:rPr>
                <w:rFonts w:ascii="Arial" w:hAnsi="Arial" w:cs="Arial"/>
                <w:b/>
                <w:sz w:val="20"/>
                <w:szCs w:val="20"/>
                <w:lang w:eastAsia="ja-JP"/>
              </w:rPr>
            </w:pPr>
          </w:p>
          <w:p w14:paraId="0CF07AD4" w14:textId="77777777" w:rsidR="00E9004D" w:rsidRDefault="00E9004D" w:rsidP="00E9004D">
            <w:pPr>
              <w:pStyle w:val="ListParagraph"/>
              <w:rPr>
                <w:rFonts w:ascii="Arial" w:hAnsi="Arial" w:cs="Arial"/>
                <w:sz w:val="20"/>
              </w:rPr>
            </w:pPr>
            <w:r w:rsidRPr="00E9004D">
              <w:rPr>
                <w:rFonts w:ascii="Arial" w:hAnsi="Arial" w:cs="Arial"/>
                <w:b/>
                <w:sz w:val="20"/>
              </w:rPr>
              <w:t>5.3.1</w:t>
            </w:r>
            <w:r>
              <w:rPr>
                <w:rFonts w:ascii="Arial" w:hAnsi="Arial" w:cs="Arial"/>
                <w:sz w:val="20"/>
              </w:rPr>
              <w:t xml:space="preserve"> </w:t>
            </w:r>
            <w:r w:rsidR="00535987" w:rsidRPr="00E9004D">
              <w:rPr>
                <w:rFonts w:ascii="Arial" w:hAnsi="Arial" w:cs="Arial"/>
                <w:sz w:val="20"/>
              </w:rPr>
              <w:t>Any complaints from patients shoul</w:t>
            </w:r>
            <w:r w:rsidR="00A133DF">
              <w:rPr>
                <w:rFonts w:ascii="Arial" w:hAnsi="Arial" w:cs="Arial"/>
                <w:sz w:val="20"/>
              </w:rPr>
              <w:t>d be dealt with via the provider’</w:t>
            </w:r>
            <w:r w:rsidR="00A133DF" w:rsidRPr="00E9004D">
              <w:rPr>
                <w:rFonts w:ascii="Arial" w:hAnsi="Arial" w:cs="Arial"/>
                <w:sz w:val="20"/>
              </w:rPr>
              <w:t>s</w:t>
            </w:r>
            <w:r w:rsidR="00535987" w:rsidRPr="00E9004D">
              <w:rPr>
                <w:rFonts w:ascii="Arial" w:hAnsi="Arial" w:cs="Arial"/>
                <w:sz w:val="20"/>
              </w:rPr>
              <w:t xml:space="preserve"> own standard complaints procedure in the first instance. If the complaint is not resolved, the patient should direct their complaint to the </w:t>
            </w:r>
            <w:r w:rsidRPr="00E9004D">
              <w:rPr>
                <w:rFonts w:ascii="Arial" w:hAnsi="Arial" w:cs="Arial"/>
                <w:sz w:val="20"/>
              </w:rPr>
              <w:t>BNSSG CCG Customer Services Team</w:t>
            </w:r>
            <w:r>
              <w:rPr>
                <w:rFonts w:ascii="Arial" w:hAnsi="Arial" w:cs="Arial"/>
                <w:sz w:val="20"/>
              </w:rPr>
              <w:t>:</w:t>
            </w:r>
          </w:p>
          <w:p w14:paraId="00A4D18A" w14:textId="77777777" w:rsidR="00E9004D" w:rsidRPr="00E9004D" w:rsidRDefault="00E9004D" w:rsidP="00E9004D">
            <w:pPr>
              <w:pStyle w:val="ListParagraph"/>
              <w:rPr>
                <w:rFonts w:ascii="Arial" w:hAnsi="Arial" w:cs="Arial"/>
                <w:sz w:val="20"/>
              </w:rPr>
            </w:pPr>
          </w:p>
          <w:p w14:paraId="4E07494A" w14:textId="77777777" w:rsidR="00E9004D" w:rsidRPr="00E9004D" w:rsidRDefault="00E9004D" w:rsidP="00E9004D">
            <w:pPr>
              <w:pStyle w:val="ListParagraph"/>
              <w:rPr>
                <w:rFonts w:ascii="Arial" w:hAnsi="Arial" w:cs="Arial"/>
                <w:sz w:val="20"/>
              </w:rPr>
            </w:pPr>
            <w:r w:rsidRPr="00E9004D">
              <w:rPr>
                <w:rFonts w:ascii="Arial" w:hAnsi="Arial" w:cs="Arial"/>
                <w:sz w:val="20"/>
              </w:rPr>
              <w:t xml:space="preserve">Tel: 0117 900 2655 or 0800 073 0907 </w:t>
            </w:r>
          </w:p>
          <w:p w14:paraId="08937188" w14:textId="77777777" w:rsidR="00E9004D" w:rsidRPr="00E9004D" w:rsidRDefault="00E9004D" w:rsidP="00E9004D">
            <w:pPr>
              <w:pStyle w:val="ListParagraph"/>
              <w:rPr>
                <w:rFonts w:ascii="Arial" w:hAnsi="Arial" w:cs="Arial"/>
                <w:sz w:val="20"/>
              </w:rPr>
            </w:pPr>
          </w:p>
          <w:p w14:paraId="1B771E96" w14:textId="77777777" w:rsidR="00E9004D" w:rsidRPr="00E9004D" w:rsidRDefault="00E9004D" w:rsidP="00E9004D">
            <w:pPr>
              <w:pStyle w:val="ListParagraph"/>
              <w:rPr>
                <w:rFonts w:ascii="Arial" w:hAnsi="Arial" w:cs="Arial"/>
                <w:sz w:val="20"/>
              </w:rPr>
            </w:pPr>
            <w:r w:rsidRPr="00E9004D">
              <w:rPr>
                <w:rFonts w:ascii="Arial" w:hAnsi="Arial" w:cs="Arial"/>
                <w:sz w:val="20"/>
              </w:rPr>
              <w:t>Email: bnssg.customerservice@nhs.net</w:t>
            </w:r>
          </w:p>
          <w:p w14:paraId="43DD3277" w14:textId="77777777" w:rsidR="00E9004D" w:rsidRPr="00E9004D" w:rsidRDefault="00E9004D" w:rsidP="00E9004D">
            <w:pPr>
              <w:pStyle w:val="ListParagraph"/>
              <w:rPr>
                <w:rFonts w:ascii="Arial" w:hAnsi="Arial" w:cs="Arial"/>
                <w:sz w:val="20"/>
              </w:rPr>
            </w:pPr>
          </w:p>
          <w:p w14:paraId="17E5CE22" w14:textId="77777777" w:rsidR="00E9004D" w:rsidRPr="00E9004D" w:rsidRDefault="00E9004D" w:rsidP="00E9004D">
            <w:pPr>
              <w:pStyle w:val="ListParagraph"/>
              <w:rPr>
                <w:rFonts w:ascii="Arial" w:hAnsi="Arial" w:cs="Arial"/>
                <w:sz w:val="20"/>
              </w:rPr>
            </w:pPr>
            <w:r w:rsidRPr="00E9004D">
              <w:rPr>
                <w:rFonts w:ascii="Arial" w:hAnsi="Arial" w:cs="Arial"/>
                <w:sz w:val="20"/>
              </w:rPr>
              <w:t>Write to:</w:t>
            </w:r>
          </w:p>
          <w:p w14:paraId="6621AC17" w14:textId="77777777" w:rsidR="00E9004D" w:rsidRPr="00E9004D" w:rsidRDefault="00E9004D" w:rsidP="00E9004D">
            <w:pPr>
              <w:pStyle w:val="ListParagraph"/>
              <w:rPr>
                <w:rFonts w:ascii="Arial" w:hAnsi="Arial" w:cs="Arial"/>
                <w:sz w:val="20"/>
              </w:rPr>
            </w:pPr>
            <w:r w:rsidRPr="00E9004D">
              <w:rPr>
                <w:rFonts w:ascii="Arial" w:hAnsi="Arial" w:cs="Arial"/>
                <w:sz w:val="20"/>
              </w:rPr>
              <w:t>Customer Services Team</w:t>
            </w:r>
          </w:p>
          <w:p w14:paraId="34D3E1F9" w14:textId="77777777" w:rsidR="00E9004D" w:rsidRPr="00E9004D" w:rsidRDefault="00E9004D" w:rsidP="00E9004D">
            <w:pPr>
              <w:pStyle w:val="ListParagraph"/>
              <w:rPr>
                <w:rFonts w:ascii="Arial" w:hAnsi="Arial" w:cs="Arial"/>
                <w:sz w:val="20"/>
              </w:rPr>
            </w:pPr>
            <w:r w:rsidRPr="00E9004D">
              <w:rPr>
                <w:rFonts w:ascii="Arial" w:hAnsi="Arial" w:cs="Arial"/>
                <w:sz w:val="20"/>
              </w:rPr>
              <w:t>NHS Bristol, North Somerset and South Gloucestershire CCG</w:t>
            </w:r>
          </w:p>
          <w:p w14:paraId="3F90CB59" w14:textId="77777777" w:rsidR="00E9004D" w:rsidRPr="00E9004D" w:rsidRDefault="00E9004D" w:rsidP="00E9004D">
            <w:pPr>
              <w:pStyle w:val="ListParagraph"/>
              <w:rPr>
                <w:rFonts w:ascii="Arial" w:hAnsi="Arial" w:cs="Arial"/>
                <w:sz w:val="20"/>
              </w:rPr>
            </w:pPr>
            <w:r w:rsidRPr="00E9004D">
              <w:rPr>
                <w:rFonts w:ascii="Arial" w:hAnsi="Arial" w:cs="Arial"/>
                <w:sz w:val="20"/>
              </w:rPr>
              <w:t>South Plaza,</w:t>
            </w:r>
          </w:p>
          <w:p w14:paraId="30D5F085" w14:textId="77777777" w:rsidR="00E9004D" w:rsidRPr="00E9004D" w:rsidRDefault="00E9004D" w:rsidP="00E9004D">
            <w:pPr>
              <w:pStyle w:val="ListParagraph"/>
              <w:rPr>
                <w:rFonts w:ascii="Arial" w:hAnsi="Arial" w:cs="Arial"/>
                <w:sz w:val="20"/>
              </w:rPr>
            </w:pPr>
            <w:r w:rsidRPr="00E9004D">
              <w:rPr>
                <w:rFonts w:ascii="Arial" w:hAnsi="Arial" w:cs="Arial"/>
                <w:sz w:val="20"/>
              </w:rPr>
              <w:t>Marlborough Street,</w:t>
            </w:r>
          </w:p>
          <w:p w14:paraId="1A78FA55" w14:textId="77777777" w:rsidR="00E9004D" w:rsidRPr="00E9004D" w:rsidRDefault="00E9004D" w:rsidP="00E9004D">
            <w:pPr>
              <w:pStyle w:val="ListParagraph"/>
              <w:rPr>
                <w:rFonts w:ascii="Arial" w:hAnsi="Arial" w:cs="Arial"/>
                <w:sz w:val="20"/>
              </w:rPr>
            </w:pPr>
            <w:r w:rsidRPr="00E9004D">
              <w:rPr>
                <w:rFonts w:ascii="Arial" w:hAnsi="Arial" w:cs="Arial"/>
                <w:sz w:val="20"/>
              </w:rPr>
              <w:t>Bristol,</w:t>
            </w:r>
          </w:p>
          <w:p w14:paraId="2E284474" w14:textId="77777777" w:rsidR="00E9004D" w:rsidRDefault="00E9004D" w:rsidP="00E9004D">
            <w:pPr>
              <w:pStyle w:val="ListParagraph"/>
              <w:rPr>
                <w:rFonts w:ascii="Arial" w:hAnsi="Arial" w:cs="Arial"/>
                <w:sz w:val="20"/>
              </w:rPr>
            </w:pPr>
            <w:r w:rsidRPr="00E9004D">
              <w:rPr>
                <w:rFonts w:ascii="Arial" w:hAnsi="Arial" w:cs="Arial"/>
                <w:sz w:val="20"/>
              </w:rPr>
              <w:t>BS1 3NX</w:t>
            </w:r>
          </w:p>
          <w:p w14:paraId="59D6EB1C" w14:textId="77777777" w:rsidR="00E9004D" w:rsidRPr="00E9004D" w:rsidRDefault="00E9004D" w:rsidP="00E9004D">
            <w:pPr>
              <w:pStyle w:val="ListParagraph"/>
              <w:rPr>
                <w:rFonts w:ascii="Arial" w:hAnsi="Arial" w:cs="Arial"/>
                <w:sz w:val="20"/>
              </w:rPr>
            </w:pPr>
          </w:p>
          <w:p w14:paraId="25066A43" w14:textId="77777777" w:rsidR="00637269" w:rsidRDefault="00637269">
            <w:pPr>
              <w:spacing w:after="0"/>
              <w:rPr>
                <w:rFonts w:ascii="Arial" w:hAnsi="Arial" w:cs="Arial"/>
                <w:sz w:val="20"/>
              </w:rPr>
            </w:pPr>
          </w:p>
        </w:tc>
      </w:tr>
      <w:tr w:rsidR="00637269" w14:paraId="496588A2" w14:textId="77777777" w:rsidTr="00637269">
        <w:tc>
          <w:tcPr>
            <w:tcW w:w="8414" w:type="dxa"/>
            <w:tcBorders>
              <w:top w:val="single" w:sz="4" w:space="0" w:color="auto"/>
              <w:left w:val="single" w:sz="4" w:space="0" w:color="auto"/>
              <w:bottom w:val="single" w:sz="4" w:space="0" w:color="auto"/>
              <w:right w:val="single" w:sz="4" w:space="0" w:color="auto"/>
            </w:tcBorders>
            <w:hideMark/>
          </w:tcPr>
          <w:p w14:paraId="3C5CA653" w14:textId="77777777" w:rsidR="00637269" w:rsidRDefault="00637269">
            <w:pPr>
              <w:spacing w:after="0" w:line="276" w:lineRule="auto"/>
              <w:rPr>
                <w:rFonts w:ascii="Arial" w:hAnsi="Arial" w:cs="Arial"/>
                <w:b/>
              </w:rPr>
            </w:pPr>
            <w:r>
              <w:rPr>
                <w:rFonts w:ascii="Arial" w:hAnsi="Arial" w:cs="Arial"/>
                <w:b/>
              </w:rPr>
              <w:t>6.</w:t>
            </w:r>
            <w:r>
              <w:rPr>
                <w:rFonts w:ascii="Arial" w:hAnsi="Arial" w:cs="Arial"/>
                <w:b/>
              </w:rPr>
              <w:tab/>
              <w:t>Location of Provider Premises</w:t>
            </w:r>
          </w:p>
        </w:tc>
      </w:tr>
      <w:tr w:rsidR="00637269" w14:paraId="7A2B540B" w14:textId="77777777" w:rsidTr="00637269">
        <w:tc>
          <w:tcPr>
            <w:tcW w:w="8414" w:type="dxa"/>
            <w:tcBorders>
              <w:top w:val="single" w:sz="4" w:space="0" w:color="auto"/>
              <w:left w:val="single" w:sz="4" w:space="0" w:color="auto"/>
              <w:bottom w:val="single" w:sz="4" w:space="0" w:color="auto"/>
              <w:right w:val="single" w:sz="4" w:space="0" w:color="auto"/>
            </w:tcBorders>
          </w:tcPr>
          <w:p w14:paraId="57378E75" w14:textId="77777777" w:rsidR="00637269" w:rsidRDefault="00637269">
            <w:pPr>
              <w:spacing w:after="0"/>
              <w:rPr>
                <w:rFonts w:ascii="Arial" w:hAnsi="Arial" w:cs="Arial"/>
                <w:sz w:val="20"/>
              </w:rPr>
            </w:pPr>
          </w:p>
          <w:p w14:paraId="09611605" w14:textId="77777777" w:rsidR="00637269" w:rsidRDefault="00637269">
            <w:pPr>
              <w:spacing w:after="0"/>
              <w:rPr>
                <w:rFonts w:ascii="Arial" w:hAnsi="Arial" w:cs="Arial"/>
                <w:b/>
                <w:sz w:val="20"/>
              </w:rPr>
            </w:pPr>
            <w:r>
              <w:rPr>
                <w:rFonts w:ascii="Arial" w:hAnsi="Arial" w:cs="Arial"/>
                <w:b/>
                <w:sz w:val="20"/>
              </w:rPr>
              <w:t>The Provider’s Premises are located at:</w:t>
            </w:r>
          </w:p>
          <w:p w14:paraId="6C96666D" w14:textId="77777777" w:rsidR="00410285" w:rsidRDefault="00410285">
            <w:pPr>
              <w:spacing w:after="0"/>
              <w:rPr>
                <w:rFonts w:ascii="Arial" w:hAnsi="Arial" w:cs="Arial"/>
                <w:b/>
                <w:sz w:val="20"/>
              </w:rPr>
            </w:pPr>
          </w:p>
          <w:p w14:paraId="60E44EAB" w14:textId="77777777" w:rsidR="00410285" w:rsidRDefault="00410285">
            <w:pPr>
              <w:spacing w:after="0"/>
              <w:rPr>
                <w:rFonts w:ascii="Arial" w:hAnsi="Arial" w:cs="Arial"/>
                <w:b/>
                <w:sz w:val="20"/>
              </w:rPr>
            </w:pPr>
          </w:p>
          <w:p w14:paraId="31AAE5B1" w14:textId="77777777" w:rsidR="00410285" w:rsidRDefault="00410285">
            <w:pPr>
              <w:spacing w:after="0"/>
              <w:rPr>
                <w:rFonts w:ascii="Arial" w:hAnsi="Arial" w:cs="Arial"/>
                <w:b/>
                <w:sz w:val="20"/>
              </w:rPr>
            </w:pPr>
          </w:p>
          <w:p w14:paraId="043A7C8A" w14:textId="77777777" w:rsidR="00410285" w:rsidRDefault="00410285">
            <w:pPr>
              <w:spacing w:after="0"/>
              <w:rPr>
                <w:rFonts w:ascii="Arial" w:hAnsi="Arial" w:cs="Arial"/>
                <w:b/>
                <w:sz w:val="20"/>
              </w:rPr>
            </w:pPr>
          </w:p>
          <w:p w14:paraId="52C86750" w14:textId="77777777" w:rsidR="000757F9" w:rsidRDefault="000757F9">
            <w:pPr>
              <w:spacing w:after="0"/>
              <w:rPr>
                <w:rFonts w:ascii="Arial" w:hAnsi="Arial" w:cs="Arial"/>
                <w:b/>
                <w:sz w:val="20"/>
              </w:rPr>
            </w:pPr>
          </w:p>
          <w:p w14:paraId="6D305634" w14:textId="77777777" w:rsidR="00410285" w:rsidRDefault="00410285">
            <w:pPr>
              <w:spacing w:after="0"/>
              <w:rPr>
                <w:rFonts w:ascii="Arial" w:hAnsi="Arial" w:cs="Arial"/>
                <w:b/>
                <w:sz w:val="20"/>
              </w:rPr>
            </w:pPr>
          </w:p>
          <w:p w14:paraId="7268098A" w14:textId="77777777" w:rsidR="00410285" w:rsidRDefault="00410285">
            <w:pPr>
              <w:spacing w:after="0"/>
              <w:rPr>
                <w:rFonts w:ascii="Arial" w:hAnsi="Arial" w:cs="Arial"/>
                <w:b/>
                <w:sz w:val="20"/>
              </w:rPr>
            </w:pPr>
          </w:p>
          <w:p w14:paraId="1C42EEB1" w14:textId="77777777" w:rsidR="00637269" w:rsidRDefault="00637269">
            <w:pPr>
              <w:spacing w:after="0"/>
              <w:rPr>
                <w:rFonts w:ascii="Arial" w:hAnsi="Arial" w:cs="Arial"/>
                <w:sz w:val="20"/>
              </w:rPr>
            </w:pPr>
          </w:p>
          <w:p w14:paraId="4ECBC402" w14:textId="77777777" w:rsidR="00637269" w:rsidRDefault="00637269">
            <w:pPr>
              <w:spacing w:after="0"/>
              <w:rPr>
                <w:rFonts w:ascii="Arial" w:hAnsi="Arial" w:cs="Arial"/>
                <w:sz w:val="20"/>
              </w:rPr>
            </w:pPr>
          </w:p>
        </w:tc>
      </w:tr>
    </w:tbl>
    <w:p w14:paraId="6B442999" w14:textId="77777777" w:rsidR="0023386A" w:rsidRPr="00350A37" w:rsidRDefault="00055E25">
      <w:pPr>
        <w:rPr>
          <w:rFonts w:ascii="Arial" w:hAnsi="Arial" w:cs="Arial"/>
          <w:sz w:val="20"/>
          <w:u w:val="single"/>
        </w:rPr>
      </w:pPr>
      <w:r>
        <w:rPr>
          <w:rFonts w:ascii="Arial" w:hAnsi="Arial" w:cs="Arial"/>
          <w:sz w:val="20"/>
          <w:u w:val="single"/>
        </w:rPr>
        <w:t>P</w:t>
      </w:r>
      <w:r w:rsidR="0023386A" w:rsidRPr="00350A37">
        <w:rPr>
          <w:rFonts w:ascii="Arial" w:hAnsi="Arial" w:cs="Arial"/>
          <w:sz w:val="20"/>
          <w:u w:val="single"/>
        </w:rPr>
        <w:t>ayment Schedule</w:t>
      </w:r>
    </w:p>
    <w:p w14:paraId="30FCB94F" w14:textId="77777777" w:rsidR="00410285" w:rsidRPr="00350A37" w:rsidRDefault="008E5560" w:rsidP="0023386A">
      <w:pPr>
        <w:rPr>
          <w:rFonts w:ascii="Arial" w:hAnsi="Arial" w:cs="Arial"/>
          <w:sz w:val="20"/>
          <w:u w:val="single"/>
        </w:rPr>
      </w:pPr>
      <w:r>
        <w:rPr>
          <w:rFonts w:ascii="Arial" w:hAnsi="Arial" w:cs="Arial"/>
          <w:sz w:val="20"/>
        </w:rPr>
        <w:t>T</w:t>
      </w:r>
      <w:r w:rsidR="00A133DF" w:rsidRPr="008E5560">
        <w:rPr>
          <w:rFonts w:ascii="Arial" w:hAnsi="Arial" w:cs="Arial"/>
          <w:sz w:val="20"/>
        </w:rPr>
        <w:t>he commissioner</w:t>
      </w:r>
      <w:r w:rsidR="0023386A" w:rsidRPr="008E5560">
        <w:rPr>
          <w:rFonts w:ascii="Arial" w:hAnsi="Arial" w:cs="Arial"/>
          <w:sz w:val="20"/>
        </w:rPr>
        <w:t xml:space="preserve"> will pay the pharmacy</w:t>
      </w:r>
      <w:r>
        <w:rPr>
          <w:rFonts w:ascii="Arial" w:hAnsi="Arial" w:cs="Arial"/>
          <w:sz w:val="20"/>
        </w:rPr>
        <w:t xml:space="preserve"> £2.50 per patient, plus reimbursement of the prescription charges(s).</w:t>
      </w:r>
    </w:p>
    <w:p w14:paraId="6A5DE6BC" w14:textId="77777777" w:rsidR="0023386A" w:rsidRPr="00350A37" w:rsidRDefault="0023386A" w:rsidP="0023386A">
      <w:pPr>
        <w:rPr>
          <w:rFonts w:ascii="Arial" w:hAnsi="Arial" w:cs="Arial"/>
          <w:sz w:val="20"/>
          <w:u w:val="single"/>
        </w:rPr>
      </w:pPr>
      <w:r w:rsidRPr="00350A37">
        <w:rPr>
          <w:rFonts w:ascii="Arial" w:hAnsi="Arial" w:cs="Arial"/>
          <w:sz w:val="20"/>
          <w:u w:val="single"/>
        </w:rPr>
        <w:t>Invoicing</w:t>
      </w:r>
    </w:p>
    <w:p w14:paraId="2F69AEBD" w14:textId="77777777" w:rsidR="00714CB5" w:rsidRPr="00350A37" w:rsidRDefault="0023386A" w:rsidP="002564FC">
      <w:pPr>
        <w:rPr>
          <w:rFonts w:ascii="Arial" w:hAnsi="Arial" w:cs="Arial"/>
          <w:sz w:val="20"/>
        </w:rPr>
        <w:sectPr w:rsidR="00714CB5" w:rsidRPr="00350A37">
          <w:headerReference w:type="default" r:id="rId15"/>
          <w:footerReference w:type="default" r:id="rId16"/>
          <w:pgSz w:w="11906" w:h="16838"/>
          <w:pgMar w:top="1440" w:right="1440" w:bottom="1440" w:left="1440" w:header="708" w:footer="708" w:gutter="0"/>
          <w:cols w:space="708"/>
          <w:docGrid w:linePitch="360"/>
        </w:sectPr>
      </w:pPr>
      <w:r w:rsidRPr="00350A37">
        <w:rPr>
          <w:rFonts w:ascii="Arial" w:hAnsi="Arial" w:cs="Arial"/>
          <w:sz w:val="20"/>
        </w:rPr>
        <w:lastRenderedPageBreak/>
        <w:t xml:space="preserve">Pharmacies must complete a PharmOutcomes Service template for each supply. A monthly invoice will be generated automatically and sent to </w:t>
      </w:r>
      <w:r w:rsidR="00A133DF">
        <w:rPr>
          <w:rFonts w:ascii="Arial" w:hAnsi="Arial" w:cs="Arial"/>
          <w:sz w:val="20"/>
        </w:rPr>
        <w:t xml:space="preserve">the commissioner </w:t>
      </w:r>
      <w:r w:rsidRPr="00350A37">
        <w:rPr>
          <w:rFonts w:ascii="Arial" w:hAnsi="Arial" w:cs="Arial"/>
          <w:sz w:val="20"/>
        </w:rPr>
        <w:t>each calendar month (in arrears), checked and then submitted for payment</w:t>
      </w:r>
      <w:r w:rsidR="00E50C73" w:rsidRPr="00350A37">
        <w:rPr>
          <w:rFonts w:ascii="Arial" w:hAnsi="Arial" w:cs="Arial"/>
          <w:sz w:val="20"/>
        </w:rPr>
        <w:t>. Clai</w:t>
      </w:r>
      <w:r w:rsidR="00A23416" w:rsidRPr="00350A37">
        <w:rPr>
          <w:rFonts w:ascii="Arial" w:hAnsi="Arial" w:cs="Arial"/>
          <w:sz w:val="20"/>
        </w:rPr>
        <w:t>ms for payment should only be processed</w:t>
      </w:r>
      <w:r w:rsidR="00E50C73" w:rsidRPr="00350A37">
        <w:rPr>
          <w:rFonts w:ascii="Arial" w:hAnsi="Arial" w:cs="Arial"/>
          <w:sz w:val="20"/>
        </w:rPr>
        <w:t xml:space="preserve"> through PharmOutcomes</w:t>
      </w:r>
      <w:r w:rsidR="002564FC">
        <w:rPr>
          <w:rFonts w:ascii="Arial" w:hAnsi="Arial" w:cs="Arial"/>
          <w:sz w:val="20"/>
        </w:rPr>
        <w:t xml:space="preserve"> unless otherwise advise</w:t>
      </w:r>
    </w:p>
    <w:p w14:paraId="0461467B" w14:textId="77777777" w:rsidR="0023386A" w:rsidRPr="0023386A" w:rsidRDefault="0023386A" w:rsidP="002564FC">
      <w:pPr>
        <w:rPr>
          <w:u w:val="single"/>
        </w:rPr>
      </w:pPr>
    </w:p>
    <w:sectPr w:rsidR="0023386A" w:rsidRPr="0023386A" w:rsidSect="00714CB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8F26" w14:textId="77777777" w:rsidR="00DD57C7" w:rsidRDefault="00DD57C7" w:rsidP="0067334B">
      <w:pPr>
        <w:spacing w:after="0"/>
      </w:pPr>
      <w:r>
        <w:separator/>
      </w:r>
    </w:p>
  </w:endnote>
  <w:endnote w:type="continuationSeparator" w:id="0">
    <w:p w14:paraId="145EA06A" w14:textId="77777777" w:rsidR="00DD57C7" w:rsidRDefault="00DD57C7" w:rsidP="00673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099294"/>
      <w:docPartObj>
        <w:docPartGallery w:val="Page Numbers (Bottom of Page)"/>
        <w:docPartUnique/>
      </w:docPartObj>
    </w:sdtPr>
    <w:sdtEndPr>
      <w:rPr>
        <w:noProof/>
      </w:rPr>
    </w:sdtEndPr>
    <w:sdtContent>
      <w:p w14:paraId="17034EA9" w14:textId="77777777" w:rsidR="00641045" w:rsidRDefault="00641045">
        <w:pPr>
          <w:pStyle w:val="Footer"/>
          <w:jc w:val="right"/>
        </w:pPr>
        <w:r>
          <w:fldChar w:fldCharType="begin"/>
        </w:r>
        <w:r>
          <w:instrText xml:space="preserve"> PAGE   \* MERGEFORMAT </w:instrText>
        </w:r>
        <w:r>
          <w:fldChar w:fldCharType="separate"/>
        </w:r>
        <w:r w:rsidR="009D7320">
          <w:rPr>
            <w:noProof/>
          </w:rPr>
          <w:t>1</w:t>
        </w:r>
        <w:r>
          <w:rPr>
            <w:noProof/>
          </w:rPr>
          <w:fldChar w:fldCharType="end"/>
        </w:r>
      </w:p>
    </w:sdtContent>
  </w:sdt>
  <w:p w14:paraId="74ED5DB1" w14:textId="77777777" w:rsidR="0067334B" w:rsidRDefault="0067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7C870" w14:textId="77777777" w:rsidR="00DD57C7" w:rsidRDefault="00DD57C7" w:rsidP="0067334B">
      <w:pPr>
        <w:spacing w:after="0"/>
      </w:pPr>
      <w:r>
        <w:separator/>
      </w:r>
    </w:p>
  </w:footnote>
  <w:footnote w:type="continuationSeparator" w:id="0">
    <w:p w14:paraId="3609C01A" w14:textId="77777777" w:rsidR="00DD57C7" w:rsidRDefault="00DD57C7" w:rsidP="006733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B35F" w14:textId="77777777" w:rsidR="00344088" w:rsidRDefault="00344088" w:rsidP="00344088">
    <w:pPr>
      <w:pStyle w:val="Header"/>
      <w:jc w:val="right"/>
    </w:pPr>
    <w:r>
      <w:rPr>
        <w:noProof/>
        <w:lang w:val="en-GB" w:eastAsia="en-GB"/>
      </w:rPr>
      <w:drawing>
        <wp:inline distT="0" distB="0" distL="0" distR="0" wp14:anchorId="3375960F" wp14:editId="410A84B5">
          <wp:extent cx="1603375"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796"/>
    <w:multiLevelType w:val="hybridMultilevel"/>
    <w:tmpl w:val="A4087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315052"/>
    <w:multiLevelType w:val="hybridMultilevel"/>
    <w:tmpl w:val="326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04458"/>
    <w:multiLevelType w:val="hybridMultilevel"/>
    <w:tmpl w:val="DB025656"/>
    <w:lvl w:ilvl="0" w:tplc="3CDA070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BD1476C"/>
    <w:multiLevelType w:val="multilevel"/>
    <w:tmpl w:val="9AC0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E31CF"/>
    <w:multiLevelType w:val="multilevel"/>
    <w:tmpl w:val="0066B6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405F21"/>
    <w:multiLevelType w:val="hybridMultilevel"/>
    <w:tmpl w:val="7B62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54BA9"/>
    <w:multiLevelType w:val="multilevel"/>
    <w:tmpl w:val="A32A2BB6"/>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37901D7"/>
    <w:multiLevelType w:val="hybridMultilevel"/>
    <w:tmpl w:val="54327A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2AB13E6"/>
    <w:multiLevelType w:val="hybridMultilevel"/>
    <w:tmpl w:val="2648F3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8B3288"/>
    <w:multiLevelType w:val="hybridMultilevel"/>
    <w:tmpl w:val="9A507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FC5D55"/>
    <w:multiLevelType w:val="hybridMultilevel"/>
    <w:tmpl w:val="C52E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B575F"/>
    <w:multiLevelType w:val="hybridMultilevel"/>
    <w:tmpl w:val="1C4A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64542"/>
    <w:multiLevelType w:val="hybridMultilevel"/>
    <w:tmpl w:val="58F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7"/>
  </w:num>
  <w:num w:numId="8">
    <w:abstractNumId w:val="5"/>
  </w:num>
  <w:num w:numId="9">
    <w:abstractNumId w:val="9"/>
  </w:num>
  <w:num w:numId="10">
    <w:abstractNumId w:val="13"/>
  </w:num>
  <w:num w:numId="11">
    <w:abstractNumId w:val="10"/>
  </w:num>
  <w:num w:numId="12">
    <w:abstractNumId w:val="3"/>
  </w:num>
  <w:num w:numId="13">
    <w:abstractNumId w:val="1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69"/>
    <w:rsid w:val="00040E05"/>
    <w:rsid w:val="00055E25"/>
    <w:rsid w:val="00064DF2"/>
    <w:rsid w:val="000757F9"/>
    <w:rsid w:val="00090A50"/>
    <w:rsid w:val="00094EF3"/>
    <w:rsid w:val="000B41A9"/>
    <w:rsid w:val="000E7B0E"/>
    <w:rsid w:val="000F145C"/>
    <w:rsid w:val="00102C93"/>
    <w:rsid w:val="00140C2C"/>
    <w:rsid w:val="00166B21"/>
    <w:rsid w:val="00177724"/>
    <w:rsid w:val="001818DB"/>
    <w:rsid w:val="001A3A29"/>
    <w:rsid w:val="001B1E68"/>
    <w:rsid w:val="001C645A"/>
    <w:rsid w:val="001E72D0"/>
    <w:rsid w:val="001F0F5E"/>
    <w:rsid w:val="001F3872"/>
    <w:rsid w:val="00216212"/>
    <w:rsid w:val="0023386A"/>
    <w:rsid w:val="00255893"/>
    <w:rsid w:val="002564FC"/>
    <w:rsid w:val="002940BF"/>
    <w:rsid w:val="002C34BB"/>
    <w:rsid w:val="002D2355"/>
    <w:rsid w:val="002F2A98"/>
    <w:rsid w:val="0030645B"/>
    <w:rsid w:val="00331D5F"/>
    <w:rsid w:val="00344088"/>
    <w:rsid w:val="00350A37"/>
    <w:rsid w:val="00357DC8"/>
    <w:rsid w:val="003638D2"/>
    <w:rsid w:val="00392F1F"/>
    <w:rsid w:val="003A6989"/>
    <w:rsid w:val="003C0553"/>
    <w:rsid w:val="003C3464"/>
    <w:rsid w:val="00410285"/>
    <w:rsid w:val="00423592"/>
    <w:rsid w:val="00467741"/>
    <w:rsid w:val="00496B20"/>
    <w:rsid w:val="004B07D4"/>
    <w:rsid w:val="004C13EB"/>
    <w:rsid w:val="004C1ACE"/>
    <w:rsid w:val="004C3B3F"/>
    <w:rsid w:val="004C4E17"/>
    <w:rsid w:val="004D42C2"/>
    <w:rsid w:val="004D5681"/>
    <w:rsid w:val="004F70ED"/>
    <w:rsid w:val="00535987"/>
    <w:rsid w:val="00540F09"/>
    <w:rsid w:val="005621F0"/>
    <w:rsid w:val="005650F0"/>
    <w:rsid w:val="00591841"/>
    <w:rsid w:val="00591FB5"/>
    <w:rsid w:val="005A36A2"/>
    <w:rsid w:val="005C4AD0"/>
    <w:rsid w:val="00610042"/>
    <w:rsid w:val="0061594B"/>
    <w:rsid w:val="00637269"/>
    <w:rsid w:val="00641045"/>
    <w:rsid w:val="006574C1"/>
    <w:rsid w:val="00661046"/>
    <w:rsid w:val="00662F35"/>
    <w:rsid w:val="00664536"/>
    <w:rsid w:val="0067334B"/>
    <w:rsid w:val="00675569"/>
    <w:rsid w:val="006A10A5"/>
    <w:rsid w:val="006A5EC5"/>
    <w:rsid w:val="006B372E"/>
    <w:rsid w:val="006C4E72"/>
    <w:rsid w:val="006F04D5"/>
    <w:rsid w:val="00714CB5"/>
    <w:rsid w:val="00731994"/>
    <w:rsid w:val="007342CD"/>
    <w:rsid w:val="00743131"/>
    <w:rsid w:val="007624EF"/>
    <w:rsid w:val="00771EB3"/>
    <w:rsid w:val="007966FF"/>
    <w:rsid w:val="007C6D99"/>
    <w:rsid w:val="007D3FBA"/>
    <w:rsid w:val="00813170"/>
    <w:rsid w:val="00827FA7"/>
    <w:rsid w:val="00846919"/>
    <w:rsid w:val="00853C9F"/>
    <w:rsid w:val="00896CDC"/>
    <w:rsid w:val="008C2619"/>
    <w:rsid w:val="008C3006"/>
    <w:rsid w:val="008D27AA"/>
    <w:rsid w:val="008D4B4E"/>
    <w:rsid w:val="008D5A13"/>
    <w:rsid w:val="008E5560"/>
    <w:rsid w:val="008F5A7F"/>
    <w:rsid w:val="00915478"/>
    <w:rsid w:val="00945856"/>
    <w:rsid w:val="00947815"/>
    <w:rsid w:val="009C1C81"/>
    <w:rsid w:val="009D41AF"/>
    <w:rsid w:val="009D7320"/>
    <w:rsid w:val="00A03870"/>
    <w:rsid w:val="00A069B8"/>
    <w:rsid w:val="00A0777A"/>
    <w:rsid w:val="00A133DF"/>
    <w:rsid w:val="00A14E54"/>
    <w:rsid w:val="00A23416"/>
    <w:rsid w:val="00A3703D"/>
    <w:rsid w:val="00A46F51"/>
    <w:rsid w:val="00A4708D"/>
    <w:rsid w:val="00B07C41"/>
    <w:rsid w:val="00B51678"/>
    <w:rsid w:val="00B91795"/>
    <w:rsid w:val="00BC14C6"/>
    <w:rsid w:val="00BD70C0"/>
    <w:rsid w:val="00BF449E"/>
    <w:rsid w:val="00C03AF3"/>
    <w:rsid w:val="00C23A34"/>
    <w:rsid w:val="00C4409E"/>
    <w:rsid w:val="00C62396"/>
    <w:rsid w:val="00CC5D4A"/>
    <w:rsid w:val="00CE2109"/>
    <w:rsid w:val="00CE4E35"/>
    <w:rsid w:val="00D43FB9"/>
    <w:rsid w:val="00D74FAE"/>
    <w:rsid w:val="00D943FE"/>
    <w:rsid w:val="00DA62C7"/>
    <w:rsid w:val="00DA7D60"/>
    <w:rsid w:val="00DB524B"/>
    <w:rsid w:val="00DC3F0C"/>
    <w:rsid w:val="00DC7DC7"/>
    <w:rsid w:val="00DD18EF"/>
    <w:rsid w:val="00DD57C7"/>
    <w:rsid w:val="00E359F7"/>
    <w:rsid w:val="00E50C73"/>
    <w:rsid w:val="00E63583"/>
    <w:rsid w:val="00E9004D"/>
    <w:rsid w:val="00EC09D3"/>
    <w:rsid w:val="00EF1B51"/>
    <w:rsid w:val="00F5050C"/>
    <w:rsid w:val="00F8018A"/>
    <w:rsid w:val="00FA0CC7"/>
    <w:rsid w:val="00FD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66318"/>
  <w15:docId w15:val="{C48DAA61-2982-A748-A3EF-63BE2BFD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269"/>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637269"/>
    <w:pPr>
      <w:spacing w:after="0" w:line="660" w:lineRule="exact"/>
      <w:jc w:val="center"/>
      <w:outlineLvl w:val="0"/>
    </w:pPr>
    <w:rPr>
      <w:rFonts w:ascii="Arial" w:eastAsia="Times New Roman"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69"/>
    <w:rPr>
      <w:rFonts w:ascii="Arial" w:eastAsia="Times New Roman" w:hAnsi="Arial" w:cs="Arial"/>
      <w:b/>
      <w:sz w:val="28"/>
      <w:szCs w:val="28"/>
    </w:rPr>
  </w:style>
  <w:style w:type="character" w:customStyle="1" w:styleId="ListParagraphChar">
    <w:name w:val="List Paragraph Char"/>
    <w:basedOn w:val="DefaultParagraphFont"/>
    <w:link w:val="ListParagraph"/>
    <w:uiPriority w:val="34"/>
    <w:locked/>
    <w:rsid w:val="00637269"/>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637269"/>
    <w:pPr>
      <w:spacing w:after="0"/>
      <w:ind w:left="720"/>
    </w:pPr>
    <w:rPr>
      <w:rFonts w:ascii="Times New Roman" w:eastAsia="Times New Roman" w:hAnsi="Times New Roman" w:cs="Times New Roman"/>
      <w:szCs w:val="24"/>
      <w:lang w:val="en-GB" w:eastAsia="en-GB"/>
    </w:rPr>
  </w:style>
  <w:style w:type="table" w:styleId="TableGrid">
    <w:name w:val="Table Grid"/>
    <w:basedOn w:val="TableNormal"/>
    <w:uiPriority w:val="59"/>
    <w:rsid w:val="00637269"/>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EB3"/>
    <w:pPr>
      <w:spacing w:after="0" w:line="240" w:lineRule="auto"/>
    </w:pPr>
    <w:rPr>
      <w:rFonts w:eastAsiaTheme="minorEastAsia"/>
      <w:sz w:val="24"/>
      <w:szCs w:val="20"/>
      <w:lang w:val="en-US" w:eastAsia="ja-JP"/>
    </w:rPr>
  </w:style>
  <w:style w:type="paragraph" w:customStyle="1" w:styleId="Default">
    <w:name w:val="Default"/>
    <w:rsid w:val="00FD56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35987"/>
    <w:rPr>
      <w:color w:val="0563C1" w:themeColor="hyperlink"/>
      <w:u w:val="single"/>
    </w:rPr>
  </w:style>
  <w:style w:type="paragraph" w:styleId="NormalWeb">
    <w:name w:val="Normal (Web)"/>
    <w:basedOn w:val="Normal"/>
    <w:uiPriority w:val="99"/>
    <w:unhideWhenUsed/>
    <w:rsid w:val="00E9004D"/>
    <w:pPr>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DA7D60"/>
    <w:rPr>
      <w:b/>
      <w:bCs/>
    </w:rPr>
  </w:style>
  <w:style w:type="paragraph" w:styleId="Header">
    <w:name w:val="header"/>
    <w:basedOn w:val="Normal"/>
    <w:link w:val="HeaderChar"/>
    <w:uiPriority w:val="99"/>
    <w:unhideWhenUsed/>
    <w:rsid w:val="0067334B"/>
    <w:pPr>
      <w:tabs>
        <w:tab w:val="center" w:pos="4513"/>
        <w:tab w:val="right" w:pos="9026"/>
      </w:tabs>
      <w:spacing w:after="0"/>
    </w:pPr>
  </w:style>
  <w:style w:type="character" w:customStyle="1" w:styleId="HeaderChar">
    <w:name w:val="Header Char"/>
    <w:basedOn w:val="DefaultParagraphFont"/>
    <w:link w:val="Header"/>
    <w:uiPriority w:val="99"/>
    <w:rsid w:val="0067334B"/>
    <w:rPr>
      <w:rFonts w:eastAsiaTheme="minorEastAsia"/>
      <w:sz w:val="24"/>
      <w:szCs w:val="20"/>
      <w:lang w:val="en-US" w:eastAsia="ja-JP"/>
    </w:rPr>
  </w:style>
  <w:style w:type="paragraph" w:styleId="Footer">
    <w:name w:val="footer"/>
    <w:basedOn w:val="Normal"/>
    <w:link w:val="FooterChar"/>
    <w:uiPriority w:val="99"/>
    <w:unhideWhenUsed/>
    <w:rsid w:val="0067334B"/>
    <w:pPr>
      <w:tabs>
        <w:tab w:val="center" w:pos="4513"/>
        <w:tab w:val="right" w:pos="9026"/>
      </w:tabs>
      <w:spacing w:after="0"/>
    </w:pPr>
  </w:style>
  <w:style w:type="character" w:customStyle="1" w:styleId="FooterChar">
    <w:name w:val="Footer Char"/>
    <w:basedOn w:val="DefaultParagraphFont"/>
    <w:link w:val="Footer"/>
    <w:uiPriority w:val="99"/>
    <w:rsid w:val="0067334B"/>
    <w:rPr>
      <w:rFonts w:eastAsiaTheme="minorEastAsia"/>
      <w:sz w:val="24"/>
      <w:szCs w:val="20"/>
      <w:lang w:val="en-US" w:eastAsia="ja-JP"/>
    </w:rPr>
  </w:style>
  <w:style w:type="character" w:styleId="FollowedHyperlink">
    <w:name w:val="FollowedHyperlink"/>
    <w:basedOn w:val="DefaultParagraphFont"/>
    <w:uiPriority w:val="99"/>
    <w:semiHidden/>
    <w:unhideWhenUsed/>
    <w:rsid w:val="001B1E68"/>
    <w:rPr>
      <w:color w:val="954F72" w:themeColor="followedHyperlink"/>
      <w:u w:val="single"/>
    </w:rPr>
  </w:style>
  <w:style w:type="paragraph" w:styleId="BalloonText">
    <w:name w:val="Balloon Text"/>
    <w:basedOn w:val="Normal"/>
    <w:link w:val="BalloonTextChar"/>
    <w:uiPriority w:val="99"/>
    <w:semiHidden/>
    <w:unhideWhenUsed/>
    <w:rsid w:val="003440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088"/>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4856">
      <w:bodyDiv w:val="1"/>
      <w:marLeft w:val="0"/>
      <w:marRight w:val="0"/>
      <w:marTop w:val="0"/>
      <w:marBottom w:val="0"/>
      <w:divBdr>
        <w:top w:val="none" w:sz="0" w:space="0" w:color="auto"/>
        <w:left w:val="none" w:sz="0" w:space="0" w:color="auto"/>
        <w:bottom w:val="none" w:sz="0" w:space="0" w:color="auto"/>
        <w:right w:val="none" w:sz="0" w:space="0" w:color="auto"/>
      </w:divBdr>
    </w:div>
    <w:div w:id="479616212">
      <w:bodyDiv w:val="1"/>
      <w:marLeft w:val="0"/>
      <w:marRight w:val="0"/>
      <w:marTop w:val="0"/>
      <w:marBottom w:val="0"/>
      <w:divBdr>
        <w:top w:val="none" w:sz="0" w:space="0" w:color="auto"/>
        <w:left w:val="none" w:sz="0" w:space="0" w:color="auto"/>
        <w:bottom w:val="none" w:sz="0" w:space="0" w:color="auto"/>
        <w:right w:val="none" w:sz="0" w:space="0" w:color="auto"/>
      </w:divBdr>
    </w:div>
    <w:div w:id="1700356062">
      <w:bodyDiv w:val="1"/>
      <w:marLeft w:val="0"/>
      <w:marRight w:val="0"/>
      <w:marTop w:val="0"/>
      <w:marBottom w:val="0"/>
      <w:divBdr>
        <w:top w:val="none" w:sz="0" w:space="0" w:color="auto"/>
        <w:left w:val="none" w:sz="0" w:space="0" w:color="auto"/>
        <w:bottom w:val="none" w:sz="0" w:space="0" w:color="auto"/>
        <w:right w:val="none" w:sz="0" w:space="0" w:color="auto"/>
      </w:divBdr>
      <w:divsChild>
        <w:div w:id="528840281">
          <w:marLeft w:val="0"/>
          <w:marRight w:val="0"/>
          <w:marTop w:val="0"/>
          <w:marBottom w:val="0"/>
          <w:divBdr>
            <w:top w:val="none" w:sz="0" w:space="0" w:color="auto"/>
            <w:left w:val="none" w:sz="0" w:space="0" w:color="auto"/>
            <w:bottom w:val="none" w:sz="0" w:space="0" w:color="auto"/>
            <w:right w:val="none" w:sz="0" w:space="0" w:color="auto"/>
          </w:divBdr>
          <w:divsChild>
            <w:div w:id="6405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6831">
      <w:bodyDiv w:val="1"/>
      <w:marLeft w:val="0"/>
      <w:marRight w:val="0"/>
      <w:marTop w:val="0"/>
      <w:marBottom w:val="0"/>
      <w:divBdr>
        <w:top w:val="none" w:sz="0" w:space="0" w:color="auto"/>
        <w:left w:val="none" w:sz="0" w:space="0" w:color="auto"/>
        <w:bottom w:val="none" w:sz="0" w:space="0" w:color="auto"/>
        <w:right w:val="none" w:sz="0" w:space="0" w:color="auto"/>
      </w:divBdr>
      <w:divsChild>
        <w:div w:id="1964995822">
          <w:marLeft w:val="0"/>
          <w:marRight w:val="0"/>
          <w:marTop w:val="0"/>
          <w:marBottom w:val="0"/>
          <w:divBdr>
            <w:top w:val="none" w:sz="0" w:space="0" w:color="auto"/>
            <w:left w:val="none" w:sz="0" w:space="0" w:color="auto"/>
            <w:bottom w:val="none" w:sz="0" w:space="0" w:color="auto"/>
            <w:right w:val="none" w:sz="0" w:space="0" w:color="auto"/>
          </w:divBdr>
          <w:divsChild>
            <w:div w:id="1907641442">
              <w:marLeft w:val="0"/>
              <w:marRight w:val="0"/>
              <w:marTop w:val="0"/>
              <w:marBottom w:val="0"/>
              <w:divBdr>
                <w:top w:val="none" w:sz="0" w:space="0" w:color="auto"/>
                <w:left w:val="none" w:sz="0" w:space="0" w:color="auto"/>
                <w:bottom w:val="none" w:sz="0" w:space="0" w:color="auto"/>
                <w:right w:val="none" w:sz="0" w:space="0" w:color="auto"/>
              </w:divBdr>
              <w:divsChild>
                <w:div w:id="1680235012">
                  <w:marLeft w:val="-225"/>
                  <w:marRight w:val="-225"/>
                  <w:marTop w:val="0"/>
                  <w:marBottom w:val="0"/>
                  <w:divBdr>
                    <w:top w:val="none" w:sz="0" w:space="0" w:color="auto"/>
                    <w:left w:val="none" w:sz="0" w:space="0" w:color="auto"/>
                    <w:bottom w:val="none" w:sz="0" w:space="0" w:color="auto"/>
                    <w:right w:val="none" w:sz="0" w:space="0" w:color="auto"/>
                  </w:divBdr>
                  <w:divsChild>
                    <w:div w:id="1175732565">
                      <w:marLeft w:val="0"/>
                      <w:marRight w:val="0"/>
                      <w:marTop w:val="0"/>
                      <w:marBottom w:val="0"/>
                      <w:divBdr>
                        <w:top w:val="none" w:sz="0" w:space="0" w:color="auto"/>
                        <w:left w:val="none" w:sz="0" w:space="0" w:color="auto"/>
                        <w:bottom w:val="none" w:sz="0" w:space="0" w:color="auto"/>
                        <w:right w:val="none" w:sz="0" w:space="0" w:color="auto"/>
                      </w:divBdr>
                      <w:divsChild>
                        <w:div w:id="2070376431">
                          <w:marLeft w:val="-15"/>
                          <w:marRight w:val="-15"/>
                          <w:marTop w:val="0"/>
                          <w:marBottom w:val="0"/>
                          <w:divBdr>
                            <w:top w:val="none" w:sz="0" w:space="0" w:color="auto"/>
                            <w:left w:val="none" w:sz="0" w:space="0" w:color="auto"/>
                            <w:bottom w:val="none" w:sz="0" w:space="0" w:color="auto"/>
                            <w:right w:val="none" w:sz="0" w:space="0" w:color="auto"/>
                          </w:divBdr>
                          <w:divsChild>
                            <w:div w:id="1561090915">
                              <w:marLeft w:val="0"/>
                              <w:marRight w:val="0"/>
                              <w:marTop w:val="0"/>
                              <w:marBottom w:val="0"/>
                              <w:divBdr>
                                <w:top w:val="none" w:sz="0" w:space="0" w:color="auto"/>
                                <w:left w:val="none" w:sz="0" w:space="0" w:color="auto"/>
                                <w:bottom w:val="none" w:sz="0" w:space="0" w:color="auto"/>
                                <w:right w:val="none" w:sz="0" w:space="0" w:color="auto"/>
                              </w:divBdr>
                              <w:divsChild>
                                <w:div w:id="1369526930">
                                  <w:marLeft w:val="0"/>
                                  <w:marRight w:val="0"/>
                                  <w:marTop w:val="0"/>
                                  <w:marBottom w:val="0"/>
                                  <w:divBdr>
                                    <w:top w:val="none" w:sz="0" w:space="0" w:color="auto"/>
                                    <w:left w:val="none" w:sz="0" w:space="0" w:color="auto"/>
                                    <w:bottom w:val="none" w:sz="0" w:space="0" w:color="auto"/>
                                    <w:right w:val="none" w:sz="0" w:space="0" w:color="auto"/>
                                  </w:divBdr>
                                  <w:divsChild>
                                    <w:div w:id="409351884">
                                      <w:marLeft w:val="0"/>
                                      <w:marRight w:val="0"/>
                                      <w:marTop w:val="0"/>
                                      <w:marBottom w:val="0"/>
                                      <w:divBdr>
                                        <w:top w:val="none" w:sz="0" w:space="0" w:color="auto"/>
                                        <w:left w:val="none" w:sz="0" w:space="0" w:color="auto"/>
                                        <w:bottom w:val="none" w:sz="0" w:space="0" w:color="auto"/>
                                        <w:right w:val="none" w:sz="0" w:space="0" w:color="auto"/>
                                      </w:divBdr>
                                      <w:divsChild>
                                        <w:div w:id="1643726700">
                                          <w:marLeft w:val="0"/>
                                          <w:marRight w:val="0"/>
                                          <w:marTop w:val="0"/>
                                          <w:marBottom w:val="0"/>
                                          <w:divBdr>
                                            <w:top w:val="none" w:sz="0" w:space="0" w:color="auto"/>
                                            <w:left w:val="none" w:sz="0" w:space="0" w:color="auto"/>
                                            <w:bottom w:val="none" w:sz="0" w:space="0" w:color="auto"/>
                                            <w:right w:val="none" w:sz="0" w:space="0" w:color="auto"/>
                                          </w:divBdr>
                                          <w:divsChild>
                                            <w:div w:id="707341171">
                                              <w:marLeft w:val="0"/>
                                              <w:marRight w:val="0"/>
                                              <w:marTop w:val="0"/>
                                              <w:marBottom w:val="0"/>
                                              <w:divBdr>
                                                <w:top w:val="none" w:sz="0" w:space="0" w:color="auto"/>
                                                <w:left w:val="none" w:sz="0" w:space="0" w:color="auto"/>
                                                <w:bottom w:val="none" w:sz="0" w:space="0" w:color="auto"/>
                                                <w:right w:val="none" w:sz="0" w:space="0" w:color="auto"/>
                                              </w:divBdr>
                                              <w:divsChild>
                                                <w:div w:id="264118258">
                                                  <w:marLeft w:val="0"/>
                                                  <w:marRight w:val="0"/>
                                                  <w:marTop w:val="0"/>
                                                  <w:marBottom w:val="0"/>
                                                  <w:divBdr>
                                                    <w:top w:val="none" w:sz="0" w:space="0" w:color="auto"/>
                                                    <w:left w:val="none" w:sz="0" w:space="0" w:color="auto"/>
                                                    <w:bottom w:val="none" w:sz="0" w:space="0" w:color="auto"/>
                                                    <w:right w:val="none" w:sz="0" w:space="0" w:color="auto"/>
                                                  </w:divBdr>
                                                  <w:divsChild>
                                                    <w:div w:id="12906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ilkinson1@nhs.net" TargetMode="External"/><Relationship Id="rId13" Type="http://schemas.openxmlformats.org/officeDocument/2006/relationships/hyperlink" Target="mailto:bnssg.pc.contracts@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nssgccg.nhs.uk/library/mental-capacity-act-and-deprivation-liberty-safeguards-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nssgccg.nhs.uk/library/adults-and-childrens-safeguarding-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hsbsa.nhs.uk/help-nhs-prescription-costs" TargetMode="External"/><Relationship Id="rId4" Type="http://schemas.openxmlformats.org/officeDocument/2006/relationships/settings" Target="settings.xml"/><Relationship Id="rId9" Type="http://schemas.openxmlformats.org/officeDocument/2006/relationships/hyperlink" Target="mailto:bnssg.pc.contracts@nhs.net" TargetMode="External"/><Relationship Id="rId14" Type="http://schemas.openxmlformats.org/officeDocument/2006/relationships/hyperlink" Target="https://bnssg-datix.scwcsu.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40F8-0F9E-3346-9A37-D1984D26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Darlison Louisa (BNSSG CCG)</dc:creator>
  <cp:lastModifiedBy>Microsoft Office User</cp:lastModifiedBy>
  <cp:revision>2</cp:revision>
  <dcterms:created xsi:type="dcterms:W3CDTF">2021-09-27T09:06:00Z</dcterms:created>
  <dcterms:modified xsi:type="dcterms:W3CDTF">2021-09-27T09:06:00Z</dcterms:modified>
</cp:coreProperties>
</file>