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0A6A" w14:textId="23CEBC9B" w:rsidR="00422A3C" w:rsidRDefault="00422A3C" w:rsidP="00422A3C">
      <w:pPr>
        <w:jc w:val="center"/>
        <w:rPr>
          <w:rFonts w:cs="Arial"/>
          <w:b/>
          <w:sz w:val="28"/>
          <w:szCs w:val="28"/>
          <w:u w:val="single"/>
        </w:rPr>
      </w:pPr>
      <w:r w:rsidRPr="00CC70B3">
        <w:rPr>
          <w:rFonts w:cs="Arial"/>
          <w:b/>
          <w:sz w:val="28"/>
          <w:szCs w:val="28"/>
          <w:u w:val="single"/>
        </w:rPr>
        <w:t>LPC Meeting – Wednesday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4F1426">
        <w:rPr>
          <w:rFonts w:cs="Arial"/>
          <w:b/>
          <w:sz w:val="28"/>
          <w:szCs w:val="28"/>
          <w:u w:val="single"/>
        </w:rPr>
        <w:t>22nd</w:t>
      </w:r>
      <w:r w:rsidR="00B40ACC">
        <w:rPr>
          <w:rFonts w:cs="Arial"/>
          <w:b/>
          <w:sz w:val="28"/>
          <w:szCs w:val="28"/>
          <w:u w:val="single"/>
        </w:rPr>
        <w:t xml:space="preserve"> </w:t>
      </w:r>
      <w:r w:rsidR="00C01BA2">
        <w:rPr>
          <w:rFonts w:cs="Arial"/>
          <w:b/>
          <w:sz w:val="28"/>
          <w:szCs w:val="28"/>
          <w:u w:val="single"/>
        </w:rPr>
        <w:t>J</w:t>
      </w:r>
      <w:r w:rsidR="004F1426">
        <w:rPr>
          <w:rFonts w:cs="Arial"/>
          <w:b/>
          <w:sz w:val="28"/>
          <w:szCs w:val="28"/>
          <w:u w:val="single"/>
        </w:rPr>
        <w:t>anuary</w:t>
      </w:r>
      <w:r w:rsidR="00B40ACC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202</w:t>
      </w:r>
      <w:r w:rsidR="004F1426">
        <w:rPr>
          <w:rFonts w:cs="Arial"/>
          <w:b/>
          <w:sz w:val="28"/>
          <w:szCs w:val="28"/>
          <w:u w:val="single"/>
        </w:rPr>
        <w:t>5</w:t>
      </w:r>
    </w:p>
    <w:p w14:paraId="7ADC67DC" w14:textId="77777777" w:rsidR="00422A3C" w:rsidRPr="00CC70B3" w:rsidRDefault="00422A3C" w:rsidP="00422A3C">
      <w:pPr>
        <w:rPr>
          <w:rFonts w:cs="Arial"/>
          <w:b/>
          <w:sz w:val="28"/>
          <w:szCs w:val="28"/>
          <w:u w:val="single"/>
        </w:rPr>
      </w:pPr>
    </w:p>
    <w:p w14:paraId="54DD9DAF" w14:textId="0B31DAA3" w:rsidR="00422A3C" w:rsidRDefault="004F1426" w:rsidP="00422A3C">
      <w:pPr>
        <w:jc w:val="center"/>
        <w:rPr>
          <w:rFonts w:cs="Arial"/>
        </w:rPr>
      </w:pPr>
      <w:r>
        <w:rPr>
          <w:rFonts w:cs="Arial"/>
        </w:rPr>
        <w:t>11</w:t>
      </w:r>
      <w:r w:rsidR="00422A3C" w:rsidRPr="00CC70B3">
        <w:rPr>
          <w:rFonts w:cs="Arial"/>
        </w:rPr>
        <w:t xml:space="preserve">am – </w:t>
      </w:r>
      <w:r>
        <w:rPr>
          <w:rFonts w:cs="Arial"/>
        </w:rPr>
        <w:t>5</w:t>
      </w:r>
      <w:r w:rsidR="00C01BA2">
        <w:rPr>
          <w:rFonts w:cs="Arial"/>
        </w:rPr>
        <w:t>pm</w:t>
      </w:r>
    </w:p>
    <w:p w14:paraId="0FBAE525" w14:textId="403C2AC5" w:rsidR="00BC251A" w:rsidRPr="00CC70B3" w:rsidRDefault="004F1426" w:rsidP="00BC251A">
      <w:pPr>
        <w:jc w:val="center"/>
        <w:rPr>
          <w:rFonts w:cs="Arial"/>
        </w:rPr>
      </w:pPr>
      <w:r>
        <w:rPr>
          <w:rFonts w:cs="Arial"/>
        </w:rPr>
        <w:t>14a High Street, Staple Hill, Bristol, BS16 5HP.</w:t>
      </w:r>
    </w:p>
    <w:p w14:paraId="2895A3D5" w14:textId="77777777" w:rsidR="00BC251A" w:rsidRDefault="00BC251A" w:rsidP="00422A3C">
      <w:pPr>
        <w:jc w:val="center"/>
        <w:rPr>
          <w:rFonts w:cs="Arial"/>
        </w:rPr>
      </w:pPr>
    </w:p>
    <w:p w14:paraId="54F718D1" w14:textId="77777777" w:rsidR="00422A3C" w:rsidRPr="00CC70B3" w:rsidRDefault="00422A3C" w:rsidP="00422A3C">
      <w:pPr>
        <w:jc w:val="center"/>
        <w:rPr>
          <w:rFonts w:cs="Arial"/>
        </w:rPr>
      </w:pPr>
    </w:p>
    <w:p w14:paraId="267FE664" w14:textId="1916F048" w:rsidR="00422A3C" w:rsidRDefault="00422A3C" w:rsidP="00422A3C">
      <w:pPr>
        <w:rPr>
          <w:rFonts w:cs="Arial"/>
        </w:rPr>
      </w:pPr>
      <w:r w:rsidRPr="00CC70B3">
        <w:rPr>
          <w:rFonts w:cs="Arial"/>
          <w:u w:val="single"/>
        </w:rPr>
        <w:t>Present:</w:t>
      </w:r>
      <w:r w:rsidRPr="00CC70B3">
        <w:rPr>
          <w:rFonts w:cs="Arial"/>
        </w:rPr>
        <w:t xml:space="preserve"> </w:t>
      </w:r>
      <w:r>
        <w:rPr>
          <w:rFonts w:cs="Arial"/>
        </w:rPr>
        <w:t xml:space="preserve">Lisa Fisher, Richard Brown, </w:t>
      </w:r>
      <w:r w:rsidR="00BE0A9C">
        <w:rPr>
          <w:rFonts w:cs="Arial"/>
        </w:rPr>
        <w:t xml:space="preserve">Philip Hunt, </w:t>
      </w:r>
      <w:r w:rsidR="00351600">
        <w:rPr>
          <w:rFonts w:cs="Arial"/>
        </w:rPr>
        <w:t xml:space="preserve">Philip Bush, Simon Harris, </w:t>
      </w:r>
      <w:r w:rsidR="00F865DB" w:rsidRPr="00F865DB">
        <w:rPr>
          <w:rFonts w:cs="Arial"/>
        </w:rPr>
        <w:t>Imran Ahmed</w:t>
      </w:r>
      <w:r w:rsidR="004F1426">
        <w:rPr>
          <w:rFonts w:cs="Arial"/>
        </w:rPr>
        <w:t xml:space="preserve">, Morag McMeekin, Ramesh Yadav, </w:t>
      </w:r>
      <w:r w:rsidR="004F1426" w:rsidRPr="000A6179">
        <w:rPr>
          <w:rFonts w:cs="Arial"/>
        </w:rPr>
        <w:t>Andrew Jones</w:t>
      </w:r>
      <w:r w:rsidR="004F1426">
        <w:rPr>
          <w:rFonts w:cs="Arial"/>
        </w:rPr>
        <w:t>, Heather Blandford.</w:t>
      </w:r>
    </w:p>
    <w:p w14:paraId="5E98C586" w14:textId="77777777" w:rsidR="00422A3C" w:rsidRPr="00CC70B3" w:rsidRDefault="00422A3C" w:rsidP="00422A3C">
      <w:pPr>
        <w:rPr>
          <w:rFonts w:cs="Arial"/>
        </w:rPr>
      </w:pPr>
    </w:p>
    <w:p w14:paraId="08175AE4" w14:textId="40052AE2" w:rsidR="004F1426" w:rsidRDefault="00422A3C" w:rsidP="00422A3C">
      <w:pPr>
        <w:tabs>
          <w:tab w:val="center" w:pos="4513"/>
        </w:tabs>
        <w:rPr>
          <w:rFonts w:cs="Arial"/>
        </w:rPr>
      </w:pPr>
      <w:r w:rsidRPr="00CC70B3">
        <w:rPr>
          <w:rFonts w:cs="Arial"/>
          <w:u w:val="single"/>
        </w:rPr>
        <w:t xml:space="preserve">Apologies </w:t>
      </w:r>
      <w:r w:rsidRPr="00CC70B3">
        <w:rPr>
          <w:rFonts w:cs="Arial"/>
        </w:rPr>
        <w:t>–</w:t>
      </w:r>
      <w:r w:rsidR="004A3D47">
        <w:rPr>
          <w:rFonts w:cs="Arial"/>
        </w:rPr>
        <w:t xml:space="preserve"> </w:t>
      </w:r>
      <w:r w:rsidR="004F1426">
        <w:rPr>
          <w:rFonts w:cs="Arial"/>
        </w:rPr>
        <w:t>Tim Rendell</w:t>
      </w:r>
      <w:r w:rsidR="00B019E4">
        <w:rPr>
          <w:rFonts w:cs="Arial"/>
        </w:rPr>
        <w:t xml:space="preserve">, </w:t>
      </w:r>
      <w:r w:rsidR="00B019E4" w:rsidRPr="004A3D47">
        <w:rPr>
          <w:rFonts w:cs="Arial"/>
        </w:rPr>
        <w:t>John Hughes.</w:t>
      </w:r>
    </w:p>
    <w:p w14:paraId="214AF094" w14:textId="52FC1463" w:rsidR="00EE50C8" w:rsidRDefault="00EE50C8" w:rsidP="00422A3C">
      <w:pPr>
        <w:tabs>
          <w:tab w:val="center" w:pos="4513"/>
        </w:tabs>
        <w:rPr>
          <w:rFonts w:cs="Arial"/>
        </w:rPr>
      </w:pPr>
    </w:p>
    <w:p w14:paraId="2BA703C4" w14:textId="48FF895C" w:rsidR="00EE50C8" w:rsidRDefault="00EE50C8" w:rsidP="00422A3C">
      <w:pPr>
        <w:tabs>
          <w:tab w:val="center" w:pos="4513"/>
        </w:tabs>
        <w:rPr>
          <w:rFonts w:cs="Arial"/>
        </w:rPr>
      </w:pPr>
      <w:r w:rsidRPr="00EE50C8">
        <w:rPr>
          <w:rFonts w:cs="Arial"/>
          <w:u w:val="single"/>
        </w:rPr>
        <w:t xml:space="preserve">Guests </w:t>
      </w:r>
      <w:r>
        <w:rPr>
          <w:rFonts w:cs="Arial"/>
        </w:rPr>
        <w:t>- Judith Poulton, Roger Herbert, Alison Mundell, Helen Wilkinson.</w:t>
      </w:r>
    </w:p>
    <w:p w14:paraId="45AFFC74" w14:textId="0B74C908" w:rsidR="00EE50C8" w:rsidRDefault="00EE50C8" w:rsidP="00422A3C">
      <w:pPr>
        <w:tabs>
          <w:tab w:val="center" w:pos="4513"/>
        </w:tabs>
        <w:rPr>
          <w:rFonts w:cs="Arial"/>
        </w:rPr>
      </w:pPr>
    </w:p>
    <w:p w14:paraId="1A50F80C" w14:textId="58A7FF97" w:rsidR="00EE50C8" w:rsidRDefault="00EE50C8" w:rsidP="00422A3C">
      <w:pPr>
        <w:tabs>
          <w:tab w:val="center" w:pos="4513"/>
        </w:tabs>
        <w:rPr>
          <w:rFonts w:cs="Arial"/>
        </w:rPr>
      </w:pPr>
      <w:r>
        <w:rPr>
          <w:rFonts w:cs="Arial"/>
        </w:rPr>
        <w:t>DS - Debbie Scudamore.</w:t>
      </w:r>
    </w:p>
    <w:p w14:paraId="6638E72E" w14:textId="77777777" w:rsidR="00422A3C" w:rsidRPr="00CC70B3" w:rsidRDefault="00422A3C" w:rsidP="00422A3C">
      <w:pPr>
        <w:tabs>
          <w:tab w:val="center" w:pos="4513"/>
        </w:tabs>
        <w:rPr>
          <w:rFonts w:cs="Arial"/>
        </w:rPr>
      </w:pPr>
    </w:p>
    <w:p w14:paraId="3009CBCB" w14:textId="5A500863" w:rsidR="00422A3C" w:rsidRDefault="00422A3C" w:rsidP="00422A3C">
      <w:pPr>
        <w:rPr>
          <w:rFonts w:cs="Arial"/>
          <w:sz w:val="22"/>
        </w:rPr>
      </w:pPr>
      <w:r w:rsidRPr="00CC70B3">
        <w:rPr>
          <w:rFonts w:cs="Arial"/>
          <w:u w:val="single"/>
        </w:rPr>
        <w:t>Declarations of Interest</w:t>
      </w:r>
      <w:r>
        <w:rPr>
          <w:rFonts w:cs="Arial"/>
        </w:rPr>
        <w:t xml:space="preserve"> – </w:t>
      </w:r>
      <w:r w:rsidR="00057D2A">
        <w:rPr>
          <w:rFonts w:cs="Arial"/>
        </w:rPr>
        <w:t>none</w:t>
      </w:r>
      <w:r w:rsidR="00B019E4">
        <w:rPr>
          <w:rFonts w:cs="Arial"/>
        </w:rPr>
        <w:t>.</w:t>
      </w:r>
    </w:p>
    <w:p w14:paraId="02DBFCCC" w14:textId="77777777" w:rsidR="00422A3C" w:rsidRDefault="00422A3C" w:rsidP="00422A3C">
      <w:pPr>
        <w:rPr>
          <w:rFonts w:cs="Arial"/>
        </w:rPr>
      </w:pPr>
    </w:p>
    <w:p w14:paraId="4C7DCD9D" w14:textId="4AFC69D6" w:rsidR="00422A3C" w:rsidRDefault="00422A3C" w:rsidP="00422A3C">
      <w:pPr>
        <w:rPr>
          <w:rFonts w:cs="Arial"/>
        </w:rPr>
      </w:pPr>
      <w:r w:rsidRPr="00CC70B3">
        <w:rPr>
          <w:rFonts w:cs="Arial"/>
          <w:u w:val="single"/>
        </w:rPr>
        <w:t xml:space="preserve">CCA nomination for report </w:t>
      </w:r>
      <w:r w:rsidRPr="005B3CBE">
        <w:rPr>
          <w:rFonts w:cs="Arial"/>
        </w:rPr>
        <w:t xml:space="preserve">– </w:t>
      </w:r>
      <w:r w:rsidR="00B019E4">
        <w:rPr>
          <w:rFonts w:cs="Arial"/>
        </w:rPr>
        <w:t>Morag McMeekin</w:t>
      </w:r>
    </w:p>
    <w:p w14:paraId="52A7C80D" w14:textId="09B27670" w:rsidR="00C01BA2" w:rsidRPr="00C01BA2" w:rsidRDefault="00C01BA2" w:rsidP="00422A3C">
      <w:pPr>
        <w:rPr>
          <w:rFonts w:cs="Arial"/>
          <w:sz w:val="22"/>
          <w:szCs w:val="22"/>
        </w:rPr>
      </w:pPr>
    </w:p>
    <w:p w14:paraId="459FA726" w14:textId="12E935ED" w:rsidR="00B06EAB" w:rsidRDefault="004F1426" w:rsidP="005473EE">
      <w:pPr>
        <w:rPr>
          <w:u w:val="single"/>
        </w:rPr>
      </w:pPr>
      <w:r w:rsidRPr="004F1426">
        <w:rPr>
          <w:u w:val="single"/>
        </w:rPr>
        <w:t>Minutes &amp; Action Points</w:t>
      </w:r>
    </w:p>
    <w:p w14:paraId="17C67581" w14:textId="33969661" w:rsidR="004F1426" w:rsidRDefault="004F1426" w:rsidP="005473EE">
      <w:pPr>
        <w:rPr>
          <w:u w:val="single"/>
        </w:rPr>
      </w:pPr>
    </w:p>
    <w:p w14:paraId="3313C9C7" w14:textId="0552E9A7" w:rsidR="004F1426" w:rsidRPr="004F1426" w:rsidRDefault="004F1426" w:rsidP="005473EE">
      <w:pPr>
        <w:rPr>
          <w:sz w:val="22"/>
          <w:szCs w:val="22"/>
        </w:rPr>
      </w:pPr>
      <w:r>
        <w:rPr>
          <w:sz w:val="22"/>
          <w:szCs w:val="22"/>
        </w:rPr>
        <w:t>Reviewed and uploaded onto the website.</w:t>
      </w:r>
    </w:p>
    <w:p w14:paraId="6BF0EFBD" w14:textId="152A105D" w:rsidR="004F1426" w:rsidRDefault="004F1426" w:rsidP="005473EE"/>
    <w:p w14:paraId="09C27D28" w14:textId="19309629" w:rsidR="004F1426" w:rsidRDefault="004F1426" w:rsidP="005473EE">
      <w:pPr>
        <w:rPr>
          <w:u w:val="single"/>
        </w:rPr>
      </w:pPr>
      <w:r w:rsidRPr="004F1426">
        <w:rPr>
          <w:u w:val="single"/>
        </w:rPr>
        <w:t>Treasurers Update</w:t>
      </w:r>
    </w:p>
    <w:p w14:paraId="77FD6594" w14:textId="4F2ED1EE" w:rsidR="004F1426" w:rsidRDefault="004F1426" w:rsidP="005473EE">
      <w:pPr>
        <w:rPr>
          <w:u w:val="single"/>
        </w:rPr>
      </w:pPr>
    </w:p>
    <w:p w14:paraId="2F4E4D0B" w14:textId="1505BB03" w:rsidR="00BA0FBA" w:rsidRDefault="00A158BD" w:rsidP="005473EE">
      <w:pPr>
        <w:rPr>
          <w:sz w:val="22"/>
          <w:szCs w:val="22"/>
        </w:rPr>
      </w:pPr>
      <w:r>
        <w:rPr>
          <w:sz w:val="22"/>
          <w:szCs w:val="22"/>
        </w:rPr>
        <w:t>PB provided</w:t>
      </w:r>
      <w:r w:rsidR="00B019E4">
        <w:rPr>
          <w:sz w:val="22"/>
          <w:szCs w:val="22"/>
        </w:rPr>
        <w:t xml:space="preserve"> an update to the committee</w:t>
      </w:r>
      <w:r w:rsidR="004A3D47">
        <w:rPr>
          <w:sz w:val="22"/>
          <w:szCs w:val="22"/>
        </w:rPr>
        <w:t>.</w:t>
      </w:r>
    </w:p>
    <w:p w14:paraId="10E2C553" w14:textId="274D4EB3" w:rsidR="00BA0FBA" w:rsidRDefault="00BA0FBA" w:rsidP="005473EE">
      <w:pPr>
        <w:rPr>
          <w:sz w:val="22"/>
          <w:szCs w:val="22"/>
        </w:rPr>
      </w:pPr>
    </w:p>
    <w:p w14:paraId="689EBC6D" w14:textId="77777777" w:rsidR="00EE50C8" w:rsidRDefault="00EE50C8" w:rsidP="005473EE">
      <w:pPr>
        <w:rPr>
          <w:sz w:val="22"/>
          <w:szCs w:val="22"/>
        </w:rPr>
      </w:pPr>
      <w:r w:rsidRPr="00EE50C8">
        <w:rPr>
          <w:u w:val="single"/>
        </w:rPr>
        <w:t>Branded Generics</w:t>
      </w:r>
      <w:r>
        <w:rPr>
          <w:sz w:val="22"/>
          <w:szCs w:val="22"/>
        </w:rPr>
        <w:t xml:space="preserve"> </w:t>
      </w:r>
    </w:p>
    <w:p w14:paraId="6607D353" w14:textId="77777777" w:rsidR="00EE50C8" w:rsidRDefault="00EE50C8" w:rsidP="005473EE">
      <w:pPr>
        <w:rPr>
          <w:sz w:val="22"/>
          <w:szCs w:val="22"/>
        </w:rPr>
      </w:pPr>
    </w:p>
    <w:p w14:paraId="5BD0EE09" w14:textId="46D0204D" w:rsidR="00C5515A" w:rsidRDefault="00EE50C8" w:rsidP="005473EE">
      <w:pPr>
        <w:rPr>
          <w:sz w:val="22"/>
          <w:szCs w:val="22"/>
        </w:rPr>
      </w:pPr>
      <w:r>
        <w:rPr>
          <w:sz w:val="22"/>
          <w:szCs w:val="22"/>
        </w:rPr>
        <w:t xml:space="preserve">The committee discussed this </w:t>
      </w:r>
      <w:r w:rsidR="00B54EA9">
        <w:rPr>
          <w:sz w:val="22"/>
          <w:szCs w:val="22"/>
        </w:rPr>
        <w:t>issue</w:t>
      </w:r>
      <w:r w:rsidR="00392F6E">
        <w:rPr>
          <w:sz w:val="22"/>
          <w:szCs w:val="22"/>
        </w:rPr>
        <w:t xml:space="preserve"> and raised it with Alison and Helen from BNSSG and BSW ICB. Swindon and Wiltshire LPC are doing some work around the cost to contractors, there will be a review on branded generics. </w:t>
      </w:r>
    </w:p>
    <w:p w14:paraId="3973FE31" w14:textId="3AF2F1D4" w:rsidR="00392F6E" w:rsidRDefault="00392F6E" w:rsidP="005473EE">
      <w:pPr>
        <w:rPr>
          <w:sz w:val="22"/>
          <w:szCs w:val="22"/>
        </w:rPr>
      </w:pPr>
      <w:r>
        <w:rPr>
          <w:sz w:val="22"/>
          <w:szCs w:val="22"/>
        </w:rPr>
        <w:t xml:space="preserve">A communication has gone out in Avon to remind contractors that a replacement is not allowed to be given, the script </w:t>
      </w:r>
      <w:proofErr w:type="gramStart"/>
      <w:r>
        <w:rPr>
          <w:sz w:val="22"/>
          <w:szCs w:val="22"/>
        </w:rPr>
        <w:t>has to</w:t>
      </w:r>
      <w:proofErr w:type="gramEnd"/>
      <w:r>
        <w:rPr>
          <w:sz w:val="22"/>
          <w:szCs w:val="22"/>
        </w:rPr>
        <w:t xml:space="preserve"> go back and be changed</w:t>
      </w:r>
      <w:r w:rsidR="004F5F19">
        <w:rPr>
          <w:sz w:val="22"/>
          <w:szCs w:val="22"/>
        </w:rPr>
        <w:t xml:space="preserve"> by the GP. </w:t>
      </w:r>
    </w:p>
    <w:p w14:paraId="153435C0" w14:textId="460F7390" w:rsidR="004F5F19" w:rsidRDefault="004F5F19" w:rsidP="005473EE">
      <w:pPr>
        <w:rPr>
          <w:sz w:val="22"/>
          <w:szCs w:val="22"/>
        </w:rPr>
      </w:pPr>
      <w:r>
        <w:rPr>
          <w:sz w:val="22"/>
          <w:szCs w:val="22"/>
        </w:rPr>
        <w:t xml:space="preserve">PH gave some examples of </w:t>
      </w:r>
      <w:proofErr w:type="gramStart"/>
      <w:r>
        <w:rPr>
          <w:sz w:val="22"/>
          <w:szCs w:val="22"/>
        </w:rPr>
        <w:t>replacements</w:t>
      </w:r>
      <w:proofErr w:type="gramEnd"/>
      <w:r>
        <w:rPr>
          <w:sz w:val="22"/>
          <w:szCs w:val="22"/>
        </w:rPr>
        <w:t xml:space="preserve"> and the costs associated with this. </w:t>
      </w:r>
    </w:p>
    <w:p w14:paraId="59D135D3" w14:textId="20213528" w:rsidR="004F5F19" w:rsidRPr="004F1426" w:rsidRDefault="004F5F19" w:rsidP="005473EE">
      <w:pPr>
        <w:rPr>
          <w:sz w:val="22"/>
          <w:szCs w:val="22"/>
        </w:rPr>
      </w:pPr>
      <w:r>
        <w:rPr>
          <w:sz w:val="22"/>
          <w:szCs w:val="22"/>
        </w:rPr>
        <w:t>RB will speak to Sarah from Swindon and Wiltshire to see how the work is going.</w:t>
      </w:r>
    </w:p>
    <w:p w14:paraId="41165D12" w14:textId="11FD59CD" w:rsidR="004F1426" w:rsidRDefault="004F1426" w:rsidP="005473EE"/>
    <w:p w14:paraId="3F6AD448" w14:textId="1B801AC1" w:rsidR="004F1426" w:rsidRDefault="004F1426" w:rsidP="005473EE">
      <w:pPr>
        <w:rPr>
          <w:u w:val="single"/>
        </w:rPr>
      </w:pPr>
      <w:r w:rsidRPr="004F1426">
        <w:rPr>
          <w:u w:val="single"/>
        </w:rPr>
        <w:t>IC</w:t>
      </w:r>
      <w:r w:rsidR="004A3D47">
        <w:rPr>
          <w:u w:val="single"/>
        </w:rPr>
        <w:t>B</w:t>
      </w:r>
      <w:r w:rsidRPr="004F1426">
        <w:rPr>
          <w:u w:val="single"/>
        </w:rPr>
        <w:t xml:space="preserve"> Update</w:t>
      </w:r>
      <w:r w:rsidR="004A3D47">
        <w:rPr>
          <w:u w:val="single"/>
        </w:rPr>
        <w:t xml:space="preserve"> - Alison Mundell and Helen Wilkinson</w:t>
      </w:r>
    </w:p>
    <w:p w14:paraId="17193D0E" w14:textId="3E480D2A" w:rsidR="004F1426" w:rsidRDefault="004F1426" w:rsidP="005473EE">
      <w:pPr>
        <w:rPr>
          <w:u w:val="single"/>
        </w:rPr>
      </w:pPr>
    </w:p>
    <w:p w14:paraId="1B1F1BD5" w14:textId="39FE87B1" w:rsidR="00EE50C8" w:rsidRDefault="00A31F22" w:rsidP="005473EE">
      <w:pPr>
        <w:rPr>
          <w:sz w:val="22"/>
          <w:szCs w:val="22"/>
        </w:rPr>
      </w:pPr>
      <w:r w:rsidRPr="00A31F22">
        <w:rPr>
          <w:sz w:val="22"/>
          <w:szCs w:val="22"/>
        </w:rPr>
        <w:t>Alison and Helen provided an update on the priorities for community pharmacy</w:t>
      </w:r>
      <w:r w:rsidR="00BA12A8">
        <w:rPr>
          <w:sz w:val="22"/>
          <w:szCs w:val="22"/>
        </w:rPr>
        <w:t xml:space="preserve"> 2024-29 including Pharmacy first, IP, Hypertension, contraception, DMS and PCN leads. </w:t>
      </w:r>
    </w:p>
    <w:p w14:paraId="74A85E8D" w14:textId="45EE6CF1" w:rsidR="00BA12A8" w:rsidRPr="00A31F22" w:rsidRDefault="00BA12A8" w:rsidP="005473EE">
      <w:pPr>
        <w:rPr>
          <w:sz w:val="22"/>
          <w:szCs w:val="22"/>
        </w:rPr>
      </w:pPr>
      <w:r>
        <w:rPr>
          <w:sz w:val="22"/>
          <w:szCs w:val="22"/>
        </w:rPr>
        <w:t>Discussed ideas for expanding PGDs - Otitis media, infected eczema, cough and migraines.</w:t>
      </w:r>
    </w:p>
    <w:p w14:paraId="24A8870A" w14:textId="77777777" w:rsidR="00B80D86" w:rsidRDefault="004F1426" w:rsidP="005473EE">
      <w:pPr>
        <w:rPr>
          <w:u w:val="single"/>
        </w:rPr>
      </w:pPr>
      <w:r>
        <w:br/>
      </w:r>
    </w:p>
    <w:p w14:paraId="7C3516E3" w14:textId="77777777" w:rsidR="00B80D86" w:rsidRDefault="00B80D86" w:rsidP="005473EE">
      <w:pPr>
        <w:rPr>
          <w:u w:val="single"/>
        </w:rPr>
      </w:pPr>
    </w:p>
    <w:p w14:paraId="279FD209" w14:textId="70515BA1" w:rsidR="004F1426" w:rsidRDefault="004F1426" w:rsidP="005473EE">
      <w:pPr>
        <w:rPr>
          <w:u w:val="single"/>
        </w:rPr>
      </w:pPr>
      <w:r w:rsidRPr="004F1426">
        <w:rPr>
          <w:u w:val="single"/>
        </w:rPr>
        <w:t>Operations Team Update</w:t>
      </w:r>
    </w:p>
    <w:p w14:paraId="7A043748" w14:textId="0EC9BA7F" w:rsidR="004F1426" w:rsidRDefault="004F1426" w:rsidP="005473EE">
      <w:pPr>
        <w:rPr>
          <w:u w:val="single"/>
        </w:rPr>
      </w:pPr>
    </w:p>
    <w:p w14:paraId="171E7BEB" w14:textId="27F024E8" w:rsidR="004F1426" w:rsidRDefault="00B07991" w:rsidP="005473EE">
      <w:pPr>
        <w:rPr>
          <w:sz w:val="22"/>
          <w:szCs w:val="22"/>
        </w:rPr>
      </w:pPr>
      <w:r>
        <w:rPr>
          <w:sz w:val="22"/>
          <w:szCs w:val="22"/>
        </w:rPr>
        <w:t xml:space="preserve">Judith Poulton </w:t>
      </w:r>
      <w:r w:rsidR="00AD33B2">
        <w:rPr>
          <w:sz w:val="22"/>
          <w:szCs w:val="22"/>
        </w:rPr>
        <w:t>(Implementation Manager)</w:t>
      </w:r>
      <w:r w:rsidR="00E26D94">
        <w:rPr>
          <w:sz w:val="22"/>
          <w:szCs w:val="22"/>
        </w:rPr>
        <w:t xml:space="preserve">, </w:t>
      </w:r>
      <w:r>
        <w:rPr>
          <w:sz w:val="22"/>
          <w:szCs w:val="22"/>
        </w:rPr>
        <w:t>Roger Herbert</w:t>
      </w:r>
      <w:r w:rsidR="00AD33B2">
        <w:rPr>
          <w:sz w:val="22"/>
          <w:szCs w:val="22"/>
        </w:rPr>
        <w:t xml:space="preserve"> (Pharmacy Support)</w:t>
      </w:r>
      <w:r w:rsidR="00A1546A">
        <w:rPr>
          <w:sz w:val="22"/>
          <w:szCs w:val="22"/>
        </w:rPr>
        <w:t xml:space="preserve">, Debbie Scudamore (engagement officer) and </w:t>
      </w:r>
      <w:r w:rsidR="00E26D94">
        <w:rPr>
          <w:sz w:val="22"/>
          <w:szCs w:val="22"/>
        </w:rPr>
        <w:t xml:space="preserve">Lisa Fisher (PCN Manager) </w:t>
      </w:r>
      <w:r>
        <w:rPr>
          <w:sz w:val="22"/>
          <w:szCs w:val="22"/>
        </w:rPr>
        <w:t xml:space="preserve">updated the </w:t>
      </w:r>
      <w:r w:rsidR="00AD33B2">
        <w:rPr>
          <w:sz w:val="22"/>
          <w:szCs w:val="22"/>
        </w:rPr>
        <w:t>committee with the</w:t>
      </w:r>
      <w:r w:rsidR="00BA12A8">
        <w:rPr>
          <w:sz w:val="22"/>
          <w:szCs w:val="22"/>
        </w:rPr>
        <w:t>ir</w:t>
      </w:r>
      <w:r w:rsidR="00AD33B2">
        <w:rPr>
          <w:sz w:val="22"/>
          <w:szCs w:val="22"/>
        </w:rPr>
        <w:t xml:space="preserve"> work over the past year.</w:t>
      </w:r>
    </w:p>
    <w:p w14:paraId="340B3F2F" w14:textId="77777777" w:rsidR="004A3D47" w:rsidRDefault="004A3D47" w:rsidP="005473EE"/>
    <w:p w14:paraId="06C0F7FB" w14:textId="7EBD33B3" w:rsidR="004F1426" w:rsidRDefault="004F1426" w:rsidP="005473EE">
      <w:pPr>
        <w:rPr>
          <w:u w:val="single"/>
        </w:rPr>
      </w:pPr>
      <w:r w:rsidRPr="004F1426">
        <w:rPr>
          <w:u w:val="single"/>
        </w:rPr>
        <w:t>AOB</w:t>
      </w:r>
    </w:p>
    <w:p w14:paraId="3B755CED" w14:textId="207AD687" w:rsidR="004F1426" w:rsidRDefault="004F1426" w:rsidP="005473EE">
      <w:pPr>
        <w:rPr>
          <w:u w:val="single"/>
        </w:rPr>
      </w:pPr>
    </w:p>
    <w:p w14:paraId="2384B822" w14:textId="24549002" w:rsidR="004F1426" w:rsidRPr="00D35293" w:rsidRDefault="004A3D47" w:rsidP="00D35293">
      <w:pPr>
        <w:pStyle w:val="ListParagraph"/>
        <w:numPr>
          <w:ilvl w:val="0"/>
          <w:numId w:val="5"/>
        </w:numPr>
      </w:pPr>
      <w:r w:rsidRPr="00D35293">
        <w:t xml:space="preserve">Last meeting in March - the committee has agreed they will </w:t>
      </w:r>
      <w:r w:rsidR="00BA0FBA" w:rsidRPr="00D35293">
        <w:t>go out for</w:t>
      </w:r>
      <w:r w:rsidRPr="00D35293">
        <w:t xml:space="preserve"> lunch</w:t>
      </w:r>
      <w:r w:rsidR="00BA0FBA" w:rsidRPr="00D35293">
        <w:t xml:space="preserve"> at the last meeting. </w:t>
      </w:r>
      <w:r w:rsidR="00EE50C8" w:rsidRPr="00D35293">
        <w:t>DS to book.</w:t>
      </w:r>
    </w:p>
    <w:p w14:paraId="55AFEC84" w14:textId="591156D3" w:rsidR="00B06EAB" w:rsidRDefault="00B06EAB" w:rsidP="005473EE"/>
    <w:p w14:paraId="093CB273" w14:textId="7896986D" w:rsidR="00B06EAB" w:rsidRDefault="00B06EAB" w:rsidP="005473EE"/>
    <w:p w14:paraId="446285B5" w14:textId="12B05131" w:rsidR="00B06EAB" w:rsidRDefault="00B06EAB" w:rsidP="005473EE"/>
    <w:p w14:paraId="11276F83" w14:textId="30EDBC99" w:rsidR="00B06EAB" w:rsidRDefault="00B06EAB" w:rsidP="005473EE"/>
    <w:p w14:paraId="2B69026A" w14:textId="768E6543" w:rsidR="00B06EAB" w:rsidRDefault="00B06EAB" w:rsidP="005473EE"/>
    <w:p w14:paraId="4FCFA37D" w14:textId="6BBFDED4" w:rsidR="00B06EAB" w:rsidRDefault="00B06EAB" w:rsidP="005473EE"/>
    <w:p w14:paraId="3AD464DA" w14:textId="012DC02A" w:rsidR="00B06EAB" w:rsidRDefault="00B06EAB" w:rsidP="005473EE"/>
    <w:p w14:paraId="156E09F6" w14:textId="3980ED4C" w:rsidR="00B06EAB" w:rsidRDefault="00B06EAB" w:rsidP="005473EE"/>
    <w:p w14:paraId="221C542A" w14:textId="33D59F6F" w:rsidR="00B06EAB" w:rsidRDefault="00B06EAB" w:rsidP="005473EE"/>
    <w:p w14:paraId="0A55E856" w14:textId="77777777" w:rsidR="00B06EAB" w:rsidRPr="005473EE" w:rsidRDefault="00B06EAB" w:rsidP="005473EE"/>
    <w:sectPr w:rsidR="00B06EAB" w:rsidRPr="005473EE" w:rsidSect="00422A3C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EDC16" w14:textId="77777777" w:rsidR="005E7805" w:rsidRDefault="005E7805" w:rsidP="000009E6">
      <w:r>
        <w:separator/>
      </w:r>
    </w:p>
  </w:endnote>
  <w:endnote w:type="continuationSeparator" w:id="0">
    <w:p w14:paraId="089C7C29" w14:textId="77777777" w:rsidR="005E7805" w:rsidRDefault="005E7805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0EB15" w14:textId="77777777" w:rsidR="002477A0" w:rsidRDefault="00A6040C" w:rsidP="004758C6">
    <w:pPr>
      <w:rPr>
        <w:rFonts w:ascii="DM Sans" w:hAnsi="DM Sans" w:cs="Arial"/>
        <w:color w:val="106B62"/>
        <w:sz w:val="20"/>
        <w:szCs w:val="20"/>
        <w:lang w:eastAsia="en-GB"/>
      </w:rPr>
    </w:pPr>
    <w:r w:rsidRPr="00FB03C3">
      <w:rPr>
        <w:noProof/>
        <w:color w:val="0072CE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E934C" wp14:editId="6425788A">
              <wp:simplePos x="0" y="0"/>
              <wp:positionH relativeFrom="column">
                <wp:posOffset>5837555</wp:posOffset>
              </wp:positionH>
              <wp:positionV relativeFrom="paragraph">
                <wp:posOffset>-69215</wp:posOffset>
              </wp:positionV>
              <wp:extent cx="1828800" cy="1828800"/>
              <wp:effectExtent l="0" t="0" r="0" b="3810"/>
              <wp:wrapSquare wrapText="bothSides"/>
              <wp:docPr id="2848778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7831BF" w14:textId="3E49CB96" w:rsidR="002477A0" w:rsidRPr="008307F3" w:rsidRDefault="002477A0" w:rsidP="002477A0">
                          <w:pPr>
                            <w:pStyle w:val="Header"/>
                            <w:spacing w:before="600"/>
                            <w:rPr>
                              <w:rFonts w:ascii="DM Sans" w:hAnsi="DM Sans"/>
                              <w:b/>
                              <w:bCs/>
                              <w:noProof/>
                              <w:color w:val="0072CE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E93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65pt;margin-top:-5.4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" filled="f" stroked="f" strokeweight=".5pt">
              <v:textbox style="mso-fit-shape-to-text:t">
                <w:txbxContent>
                  <w:p w14:paraId="0E7831BF" w14:textId="3E49CB96" w:rsidR="002477A0" w:rsidRPr="008307F3" w:rsidRDefault="002477A0" w:rsidP="002477A0">
                    <w:pPr>
                      <w:pStyle w:val="Header"/>
                      <w:spacing w:before="600"/>
                      <w:rPr>
                        <w:rFonts w:ascii="DM Sans" w:hAnsi="DM Sans"/>
                        <w:b/>
                        <w:bCs/>
                        <w:noProof/>
                        <w:color w:val="0072CE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AB7618B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3825CDF7" w14:textId="0EF486C5" w:rsidR="000009E6" w:rsidRPr="00FB03C3" w:rsidRDefault="00A6040C" w:rsidP="002477A0">
    <w:pPr>
      <w:rPr>
        <w:rFonts w:ascii="DM Sans" w:hAnsi="DM Sans"/>
        <w:color w:val="0072CE" w:themeColor="text1"/>
        <w:sz w:val="20"/>
        <w:szCs w:val="20"/>
      </w:rPr>
    </w:pPr>
    <w:r w:rsidRPr="00FB03C3">
      <w:rPr>
        <w:noProof/>
        <w:color w:val="0072CE" w:themeColor="text1"/>
      </w:rPr>
      <w:drawing>
        <wp:anchor distT="0" distB="0" distL="114300" distR="114300" simplePos="0" relativeHeight="251658240" behindDoc="0" locked="0" layoutInCell="1" allowOverlap="1" wp14:anchorId="0C8E2D3D" wp14:editId="456A453E">
          <wp:simplePos x="0" y="0"/>
          <wp:positionH relativeFrom="column">
            <wp:posOffset>5553710</wp:posOffset>
          </wp:positionH>
          <wp:positionV relativeFrom="paragraph">
            <wp:posOffset>14605</wp:posOffset>
          </wp:positionV>
          <wp:extent cx="280670" cy="291465"/>
          <wp:effectExtent l="0" t="0" r="5080" b="0"/>
          <wp:wrapNone/>
          <wp:docPr id="1831299000" name="Picture 1831299000" descr="A picture containing font, graphic design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57107" name="Picture 1" descr="A picture containing font, graphic design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7A0" w:rsidRPr="00FB03C3">
      <w:rPr>
        <w:rFonts w:ascii="DM Sans" w:hAnsi="DM Sans" w:cs="Arial"/>
        <w:color w:val="0072CE" w:themeColor="text1"/>
        <w:sz w:val="20"/>
        <w:szCs w:val="20"/>
        <w:lang w:eastAsia="en-GB"/>
      </w:rPr>
      <w:t xml:space="preserve">Community Pharmacy </w:t>
    </w:r>
    <w:r w:rsidR="00B06EAB">
      <w:rPr>
        <w:rFonts w:ascii="DM Sans" w:hAnsi="DM Sans" w:cs="Arial"/>
        <w:color w:val="0072CE" w:themeColor="text1"/>
        <w:sz w:val="20"/>
        <w:szCs w:val="20"/>
        <w:lang w:eastAsia="en-GB"/>
      </w:rPr>
      <w:t>Avon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4143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1F27884D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59776" behindDoc="1" locked="0" layoutInCell="1" allowOverlap="1" wp14:anchorId="54068F54" wp14:editId="1AB56262">
          <wp:simplePos x="0" y="0"/>
          <wp:positionH relativeFrom="column">
            <wp:posOffset>-39370</wp:posOffset>
          </wp:positionH>
          <wp:positionV relativeFrom="page">
            <wp:posOffset>9515475</wp:posOffset>
          </wp:positionV>
          <wp:extent cx="183600" cy="680400"/>
          <wp:effectExtent l="0" t="0" r="6985" b="5715"/>
          <wp:wrapTight wrapText="bothSides">
            <wp:wrapPolygon edited="0">
              <wp:start x="0" y="0"/>
              <wp:lineTo x="0" y="21176"/>
              <wp:lineTo x="20180" y="21176"/>
              <wp:lineTo x="20180" y="0"/>
              <wp:lineTo x="0" y="0"/>
            </wp:wrapPolygon>
          </wp:wrapTight>
          <wp:docPr id="1605237301" name="Picture 5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37301" name="Picture 5" descr="A picture containing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4BE19" w14:textId="77777777" w:rsidR="00687877" w:rsidRPr="00687877" w:rsidRDefault="00EC245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3B8C0D6A" wp14:editId="06EB5DC0">
          <wp:simplePos x="0" y="0"/>
          <wp:positionH relativeFrom="column">
            <wp:posOffset>2427605</wp:posOffset>
          </wp:positionH>
          <wp:positionV relativeFrom="page">
            <wp:posOffset>7896225</wp:posOffset>
          </wp:positionV>
          <wp:extent cx="4665600" cy="2779200"/>
          <wp:effectExtent l="0" t="0" r="190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94C">
      <w:rPr>
        <w:rFonts w:ascii="DM Sans" w:hAnsi="DM Sans"/>
        <w:color w:val="0072CE" w:themeColor="text1"/>
        <w:sz w:val="20"/>
        <w:szCs w:val="20"/>
      </w:rPr>
      <w:t>avonlpc</w:t>
    </w:r>
    <w:r w:rsidR="00687877" w:rsidRPr="002E2173">
      <w:rPr>
        <w:rFonts w:ascii="DM Sans" w:hAnsi="DM Sans"/>
        <w:color w:val="0072CE" w:themeColor="text1"/>
        <w:sz w:val="20"/>
        <w:szCs w:val="20"/>
      </w:rPr>
      <w:t>@</w:t>
    </w:r>
    <w:r w:rsidR="004F794C">
      <w:rPr>
        <w:rFonts w:ascii="DM Sans" w:hAnsi="DM Sans"/>
        <w:color w:val="0072CE" w:themeColor="text1"/>
        <w:sz w:val="20"/>
        <w:szCs w:val="20"/>
      </w:rPr>
      <w:t>gmail.com</w:t>
    </w:r>
  </w:p>
  <w:p w14:paraId="2D1DB3E7" w14:textId="77777777" w:rsidR="00687877" w:rsidRPr="00687877" w:rsidRDefault="004F794C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0117 9562337</w:t>
    </w:r>
  </w:p>
  <w:p w14:paraId="678B7131" w14:textId="064F6E52" w:rsidR="00687877" w:rsidRPr="00687877" w:rsidRDefault="00687877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6B82618E" w14:textId="77777777" w:rsidR="000009E6" w:rsidRPr="000C1796" w:rsidRDefault="004F794C" w:rsidP="004F794C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hyperlink r:id="rId3" w:history="1">
      <w:r w:rsidRPr="00A805FE">
        <w:rPr>
          <w:rStyle w:val="Hyperlink"/>
          <w:rFonts w:ascii="DM Sans" w:hAnsi="DM Sans"/>
          <w:b/>
          <w:bCs/>
          <w:sz w:val="20"/>
          <w:szCs w:val="20"/>
        </w:rPr>
        <w:t>https://avon.communitypharmacy.org.uk</w:t>
      </w:r>
    </w:hyperlink>
    <w:r>
      <w:rPr>
        <w:rFonts w:ascii="DM Sans" w:hAnsi="DM Sans"/>
        <w:b/>
        <w:bCs/>
        <w:color w:val="0072CE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12D96" w14:textId="77777777" w:rsidR="005E7805" w:rsidRDefault="005E7805" w:rsidP="000009E6">
      <w:r>
        <w:separator/>
      </w:r>
    </w:p>
  </w:footnote>
  <w:footnote w:type="continuationSeparator" w:id="0">
    <w:p w14:paraId="21768274" w14:textId="77777777" w:rsidR="005E7805" w:rsidRDefault="005E7805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0AC42" w14:textId="77777777" w:rsidR="00736A64" w:rsidRDefault="00587A9D">
    <w:pPr>
      <w:pStyle w:val="Header"/>
    </w:pPr>
    <w:r>
      <w:rPr>
        <w:noProof/>
      </w:rPr>
      <w:drawing>
        <wp:inline distT="0" distB="0" distL="0" distR="0" wp14:anchorId="18EF2B53" wp14:editId="2A5DD3CA">
          <wp:extent cx="1955800" cy="596900"/>
          <wp:effectExtent l="0" t="0" r="0" b="0"/>
          <wp:docPr id="145575669" name="Picture 2" descr="A blue and orang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5669" name="Picture 2" descr="A blue and orang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6A64">
      <w:rPr>
        <w:noProof/>
      </w:rPr>
      <w:drawing>
        <wp:anchor distT="0" distB="0" distL="114300" distR="114300" simplePos="0" relativeHeight="251657728" behindDoc="1" locked="0" layoutInCell="1" allowOverlap="1" wp14:anchorId="6C92AE8B" wp14:editId="523EF33F">
          <wp:simplePos x="0" y="0"/>
          <wp:positionH relativeFrom="column">
            <wp:posOffset>4356100</wp:posOffset>
          </wp:positionH>
          <wp:positionV relativeFrom="page">
            <wp:posOffset>0</wp:posOffset>
          </wp:positionV>
          <wp:extent cx="2746375" cy="211645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C5F5C"/>
    <w:multiLevelType w:val="hybridMultilevel"/>
    <w:tmpl w:val="3486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21ACF"/>
    <w:multiLevelType w:val="hybridMultilevel"/>
    <w:tmpl w:val="8036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12262">
    <w:abstractNumId w:val="4"/>
  </w:num>
  <w:num w:numId="2" w16cid:durableId="1211111128">
    <w:abstractNumId w:val="0"/>
  </w:num>
  <w:num w:numId="3" w16cid:durableId="1315060172">
    <w:abstractNumId w:val="1"/>
  </w:num>
  <w:num w:numId="4" w16cid:durableId="1784374806">
    <w:abstractNumId w:val="3"/>
  </w:num>
  <w:num w:numId="5" w16cid:durableId="1758865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E3"/>
    <w:rsid w:val="000009E6"/>
    <w:rsid w:val="00003985"/>
    <w:rsid w:val="00013147"/>
    <w:rsid w:val="000209AA"/>
    <w:rsid w:val="0003256B"/>
    <w:rsid w:val="00057D2A"/>
    <w:rsid w:val="00065756"/>
    <w:rsid w:val="000A6179"/>
    <w:rsid w:val="000C1796"/>
    <w:rsid w:val="000E5AF1"/>
    <w:rsid w:val="0010272E"/>
    <w:rsid w:val="00106EC3"/>
    <w:rsid w:val="00113B21"/>
    <w:rsid w:val="00122066"/>
    <w:rsid w:val="00126538"/>
    <w:rsid w:val="001C077C"/>
    <w:rsid w:val="001F3161"/>
    <w:rsid w:val="00230434"/>
    <w:rsid w:val="002477A0"/>
    <w:rsid w:val="00253627"/>
    <w:rsid w:val="002C3292"/>
    <w:rsid w:val="002D2FBD"/>
    <w:rsid w:val="002D6D46"/>
    <w:rsid w:val="002E2173"/>
    <w:rsid w:val="00316415"/>
    <w:rsid w:val="003236DD"/>
    <w:rsid w:val="003406B1"/>
    <w:rsid w:val="00351600"/>
    <w:rsid w:val="00392F6E"/>
    <w:rsid w:val="003B65CB"/>
    <w:rsid w:val="00414E07"/>
    <w:rsid w:val="00422A3C"/>
    <w:rsid w:val="004758C6"/>
    <w:rsid w:val="00495023"/>
    <w:rsid w:val="004A3D47"/>
    <w:rsid w:val="004A44CF"/>
    <w:rsid w:val="004F1426"/>
    <w:rsid w:val="004F5F19"/>
    <w:rsid w:val="004F794C"/>
    <w:rsid w:val="00527BA8"/>
    <w:rsid w:val="005473EE"/>
    <w:rsid w:val="0057587F"/>
    <w:rsid w:val="00587A9D"/>
    <w:rsid w:val="005A0685"/>
    <w:rsid w:val="005B18B1"/>
    <w:rsid w:val="005B6B14"/>
    <w:rsid w:val="005C5373"/>
    <w:rsid w:val="005D5DB2"/>
    <w:rsid w:val="005E2D40"/>
    <w:rsid w:val="005E7805"/>
    <w:rsid w:val="005F0D87"/>
    <w:rsid w:val="005F0FAA"/>
    <w:rsid w:val="00644B78"/>
    <w:rsid w:val="00673013"/>
    <w:rsid w:val="00674434"/>
    <w:rsid w:val="00685974"/>
    <w:rsid w:val="00687877"/>
    <w:rsid w:val="00691249"/>
    <w:rsid w:val="006D5110"/>
    <w:rsid w:val="006F34DB"/>
    <w:rsid w:val="00720694"/>
    <w:rsid w:val="00736A64"/>
    <w:rsid w:val="007A031D"/>
    <w:rsid w:val="007A045A"/>
    <w:rsid w:val="0084693E"/>
    <w:rsid w:val="00853997"/>
    <w:rsid w:val="00881A68"/>
    <w:rsid w:val="00975BC3"/>
    <w:rsid w:val="009906DF"/>
    <w:rsid w:val="009A7F9B"/>
    <w:rsid w:val="009B02E3"/>
    <w:rsid w:val="00A02531"/>
    <w:rsid w:val="00A1546A"/>
    <w:rsid w:val="00A158BD"/>
    <w:rsid w:val="00A31F22"/>
    <w:rsid w:val="00A6040C"/>
    <w:rsid w:val="00AB598B"/>
    <w:rsid w:val="00AD33B2"/>
    <w:rsid w:val="00B019E4"/>
    <w:rsid w:val="00B06EAB"/>
    <w:rsid w:val="00B07991"/>
    <w:rsid w:val="00B161D7"/>
    <w:rsid w:val="00B275ED"/>
    <w:rsid w:val="00B40ACC"/>
    <w:rsid w:val="00B54EA9"/>
    <w:rsid w:val="00B605F4"/>
    <w:rsid w:val="00B73623"/>
    <w:rsid w:val="00B7557D"/>
    <w:rsid w:val="00B80D86"/>
    <w:rsid w:val="00BA0FBA"/>
    <w:rsid w:val="00BA12A8"/>
    <w:rsid w:val="00BC251A"/>
    <w:rsid w:val="00BE0A9C"/>
    <w:rsid w:val="00C01BA2"/>
    <w:rsid w:val="00C5515A"/>
    <w:rsid w:val="00D35293"/>
    <w:rsid w:val="00D40AB9"/>
    <w:rsid w:val="00D54D73"/>
    <w:rsid w:val="00D571B3"/>
    <w:rsid w:val="00DE114B"/>
    <w:rsid w:val="00DE6253"/>
    <w:rsid w:val="00E03D2E"/>
    <w:rsid w:val="00E10375"/>
    <w:rsid w:val="00E2576C"/>
    <w:rsid w:val="00E26D94"/>
    <w:rsid w:val="00EC2456"/>
    <w:rsid w:val="00EE50C8"/>
    <w:rsid w:val="00EF43F4"/>
    <w:rsid w:val="00F145EC"/>
    <w:rsid w:val="00F170E9"/>
    <w:rsid w:val="00F2446F"/>
    <w:rsid w:val="00F31316"/>
    <w:rsid w:val="00F35D1B"/>
    <w:rsid w:val="00F430EF"/>
    <w:rsid w:val="00F865DB"/>
    <w:rsid w:val="00FB03C3"/>
    <w:rsid w:val="00FD2434"/>
    <w:rsid w:val="00FE7EF8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EA0DE"/>
  <w15:chartTrackingRefBased/>
  <w15:docId w15:val="{A7757FD3-4C7A-2B4E-8F6F-33424DD1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3C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7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von.communitypharmacy.org.uk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vonlpc/Library/Group%20Containers/UBF8T346G9.Office/User%20Content.localized/Templates.localized/CP%20Avon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 Avon.dotx</Template>
  <TotalTime>293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2023-07-17T11:48:00Z</dcterms:created>
  <dcterms:modified xsi:type="dcterms:W3CDTF">2025-01-27T08:23:00Z</dcterms:modified>
</cp:coreProperties>
</file>