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E728" w14:textId="6801B815" w:rsidR="003E11B1" w:rsidRDefault="003C1009" w:rsidP="00F3232B">
      <w:pPr>
        <w:spacing w:after="0" w:line="240" w:lineRule="auto"/>
        <w:rPr>
          <w:rFonts w:ascii="Calibri" w:hAnsi="Calibri" w:cs="Calibri"/>
          <w:b/>
          <w:bCs/>
          <w:color w:val="156082" w:themeColor="accent1"/>
        </w:rPr>
      </w:pPr>
      <w:r>
        <w:rPr>
          <w:rFonts w:ascii="Calibri" w:hAnsi="Calibri" w:cs="Calibri"/>
          <w:b/>
          <w:bCs/>
          <w:color w:val="156082" w:themeColor="accent1"/>
        </w:rPr>
        <w:t xml:space="preserve">Pharmacy </w:t>
      </w:r>
      <w:r w:rsidR="003E11B1" w:rsidRPr="00716C20">
        <w:rPr>
          <w:rFonts w:ascii="Calibri" w:hAnsi="Calibri" w:cs="Calibri"/>
          <w:b/>
          <w:bCs/>
          <w:color w:val="156082" w:themeColor="accent1"/>
        </w:rPr>
        <w:t>Sexual Healt</w:t>
      </w:r>
      <w:r w:rsidR="003E11B1" w:rsidRPr="001E4971">
        <w:rPr>
          <w:rFonts w:ascii="Calibri" w:hAnsi="Calibri" w:cs="Calibri"/>
          <w:b/>
          <w:bCs/>
          <w:color w:val="156082" w:themeColor="accent1"/>
        </w:rPr>
        <w:t>h Service Specification</w:t>
      </w:r>
    </w:p>
    <w:p w14:paraId="5DF4E62C" w14:textId="2F5DE140" w:rsidR="003E11B1" w:rsidRPr="00923903" w:rsidRDefault="008D3D2B" w:rsidP="004B6F7A">
      <w:pPr>
        <w:pStyle w:val="pf0"/>
      </w:pPr>
      <w:r w:rsidRPr="004B6F7A">
        <w:rPr>
          <w:rStyle w:val="cf11"/>
          <w:rFonts w:ascii="Calibri" w:hAnsi="Calibri" w:cs="Calibri"/>
          <w:sz w:val="24"/>
          <w:szCs w:val="24"/>
        </w:rPr>
        <w:t xml:space="preserve">This service specification outlines the specialised sexual health services to be provided in pharmacy in addition to the standard contract requirements. </w:t>
      </w:r>
    </w:p>
    <w:p w14:paraId="0709323F" w14:textId="77777777" w:rsidR="003E11B1" w:rsidRPr="00923903" w:rsidRDefault="003E11B1" w:rsidP="00F3232B">
      <w:pPr>
        <w:pStyle w:val="pf0"/>
        <w:spacing w:before="0" w:beforeAutospacing="0" w:after="0" w:afterAutospacing="0"/>
        <w:rPr>
          <w:rStyle w:val="cf11"/>
          <w:rFonts w:ascii="Calibri" w:hAnsi="Calibri" w:cs="Calibri"/>
          <w:sz w:val="24"/>
          <w:szCs w:val="24"/>
        </w:rPr>
      </w:pPr>
      <w:r w:rsidRPr="00923903">
        <w:rPr>
          <w:rStyle w:val="cf11"/>
          <w:rFonts w:ascii="Calibri" w:hAnsi="Calibri" w:cs="Calibri"/>
          <w:b/>
          <w:bCs/>
          <w:sz w:val="24"/>
          <w:szCs w:val="24"/>
        </w:rPr>
        <w:t>PLEASE NOTE:</w:t>
      </w:r>
      <w:r w:rsidRPr="00923903">
        <w:rPr>
          <w:rStyle w:val="cf11"/>
          <w:rFonts w:ascii="Calibri" w:hAnsi="Calibri" w:cs="Calibri"/>
          <w:sz w:val="24"/>
          <w:szCs w:val="24"/>
        </w:rPr>
        <w:t xml:space="preserve"> The Bristol, North Somerset and South Gloucestershire (BNSSG) Integrated Sexual Health Service (ISHS) has been </w:t>
      </w:r>
      <w:proofErr w:type="gramStart"/>
      <w:r w:rsidRPr="00923903">
        <w:rPr>
          <w:rStyle w:val="cf11"/>
          <w:rFonts w:ascii="Calibri" w:hAnsi="Calibri" w:cs="Calibri"/>
          <w:sz w:val="24"/>
          <w:szCs w:val="24"/>
        </w:rPr>
        <w:t>recommissioned</w:t>
      </w:r>
      <w:proofErr w:type="gramEnd"/>
      <w:r w:rsidRPr="00923903">
        <w:rPr>
          <w:rStyle w:val="cf11"/>
          <w:rFonts w:ascii="Calibri" w:eastAsiaTheme="majorEastAsia" w:hAnsi="Calibri" w:cs="Calibri"/>
          <w:sz w:val="24"/>
          <w:szCs w:val="24"/>
        </w:rPr>
        <w:t xml:space="preserve"> and the new service will start from 1</w:t>
      </w:r>
      <w:r w:rsidRPr="00923903">
        <w:rPr>
          <w:rStyle w:val="cf11"/>
          <w:rFonts w:ascii="Calibri" w:eastAsiaTheme="majorEastAsia" w:hAnsi="Calibri" w:cs="Calibri"/>
          <w:sz w:val="24"/>
          <w:szCs w:val="24"/>
          <w:vertAlign w:val="superscript"/>
        </w:rPr>
        <w:t>st</w:t>
      </w:r>
      <w:r w:rsidRPr="00923903">
        <w:rPr>
          <w:rStyle w:val="cf11"/>
          <w:rFonts w:ascii="Calibri" w:eastAsiaTheme="majorEastAsia" w:hAnsi="Calibri" w:cs="Calibri"/>
          <w:sz w:val="24"/>
          <w:szCs w:val="24"/>
        </w:rPr>
        <w:t xml:space="preserve"> April 2025</w:t>
      </w:r>
      <w:r w:rsidRPr="00923903">
        <w:rPr>
          <w:rStyle w:val="cf11"/>
          <w:rFonts w:ascii="Calibri" w:hAnsi="Calibri" w:cs="Calibri"/>
          <w:sz w:val="24"/>
          <w:szCs w:val="24"/>
        </w:rPr>
        <w:t>. The ISHS model aims to improve sexual and reproductive health by providing non-judgmental and confidential open access services with face-to-face, remote, and online provision available, and is made up of:</w:t>
      </w:r>
    </w:p>
    <w:p w14:paraId="06D95B8E" w14:textId="77777777" w:rsidR="003E11B1" w:rsidRPr="00923903" w:rsidRDefault="003E11B1" w:rsidP="00F3232B">
      <w:pPr>
        <w:pStyle w:val="pf0"/>
        <w:spacing w:before="0" w:beforeAutospacing="0" w:after="0" w:afterAutospacing="0"/>
        <w:rPr>
          <w:rStyle w:val="cf11"/>
          <w:rFonts w:ascii="Calibri" w:hAnsi="Calibri" w:cs="Calibri"/>
          <w:sz w:val="24"/>
          <w:szCs w:val="24"/>
        </w:rPr>
      </w:pPr>
    </w:p>
    <w:p w14:paraId="5B9A00B2" w14:textId="77777777" w:rsidR="003E11B1" w:rsidRPr="00923903" w:rsidRDefault="003E11B1" w:rsidP="00F3232B">
      <w:pPr>
        <w:pStyle w:val="pf0"/>
        <w:numPr>
          <w:ilvl w:val="0"/>
          <w:numId w:val="1"/>
        </w:numPr>
        <w:spacing w:before="0" w:beforeAutospacing="0" w:after="0" w:afterAutospacing="0"/>
        <w:rPr>
          <w:rStyle w:val="cf11"/>
          <w:rFonts w:ascii="Calibri" w:hAnsi="Calibri" w:cs="Calibri"/>
          <w:sz w:val="24"/>
          <w:szCs w:val="24"/>
        </w:rPr>
      </w:pPr>
      <w:r w:rsidRPr="00923903">
        <w:rPr>
          <w:rStyle w:val="cf11"/>
          <w:rFonts w:ascii="Calibri" w:hAnsi="Calibri" w:cs="Calibri"/>
          <w:sz w:val="24"/>
          <w:szCs w:val="24"/>
        </w:rPr>
        <w:t xml:space="preserve">A digital ‘front door’- an open access clinically supported digital sexual and reproductive health prevention and treatment service </w:t>
      </w:r>
      <w:r w:rsidRPr="00923903">
        <w:rPr>
          <w:rStyle w:val="cf11"/>
          <w:rFonts w:ascii="Calibri" w:eastAsiaTheme="majorEastAsia" w:hAnsi="Calibri" w:cs="Calibri"/>
          <w:sz w:val="24"/>
          <w:szCs w:val="24"/>
        </w:rPr>
        <w:t>(accessed via a website).</w:t>
      </w:r>
    </w:p>
    <w:p w14:paraId="3E1989A7" w14:textId="77777777" w:rsidR="003E11B1" w:rsidRPr="00923903" w:rsidRDefault="003E11B1" w:rsidP="00F3232B">
      <w:pPr>
        <w:pStyle w:val="pf0"/>
        <w:spacing w:before="0" w:beforeAutospacing="0" w:after="0" w:afterAutospacing="0"/>
        <w:ind w:left="720"/>
        <w:rPr>
          <w:rStyle w:val="cf11"/>
          <w:rFonts w:ascii="Calibri" w:hAnsi="Calibri" w:cs="Calibri"/>
          <w:color w:val="000000" w:themeColor="text1"/>
          <w:sz w:val="24"/>
          <w:szCs w:val="24"/>
        </w:rPr>
      </w:pPr>
    </w:p>
    <w:p w14:paraId="74C28F1A" w14:textId="77777777" w:rsidR="003E11B1" w:rsidRPr="00923903" w:rsidRDefault="003E11B1" w:rsidP="00F3232B">
      <w:pPr>
        <w:pStyle w:val="pf0"/>
        <w:numPr>
          <w:ilvl w:val="0"/>
          <w:numId w:val="1"/>
        </w:numPr>
        <w:spacing w:before="0" w:beforeAutospacing="0" w:after="0" w:afterAutospacing="0"/>
        <w:rPr>
          <w:rStyle w:val="cf11"/>
          <w:rFonts w:ascii="Calibri" w:hAnsi="Calibri" w:cs="Calibri"/>
          <w:color w:val="000000" w:themeColor="text1"/>
          <w:sz w:val="24"/>
          <w:szCs w:val="24"/>
        </w:rPr>
      </w:pPr>
      <w:r w:rsidRPr="00923903">
        <w:rPr>
          <w:rStyle w:val="cf11"/>
          <w:rFonts w:ascii="Calibri" w:hAnsi="Calibri" w:cs="Calibri"/>
          <w:sz w:val="24"/>
          <w:szCs w:val="24"/>
        </w:rPr>
        <w:t>An open access community-based specialist sexual and reproductive health treatment service</w:t>
      </w:r>
      <w:r w:rsidRPr="00923903">
        <w:rPr>
          <w:rStyle w:val="cf11"/>
          <w:rFonts w:ascii="Calibri" w:eastAsiaTheme="majorEastAsia" w:hAnsi="Calibri" w:cs="Calibri"/>
          <w:sz w:val="24"/>
          <w:szCs w:val="24"/>
        </w:rPr>
        <w:t xml:space="preserve"> which will include sexual health clinics across BNS</w:t>
      </w:r>
      <w:r w:rsidRPr="00923903">
        <w:rPr>
          <w:rStyle w:val="cf11"/>
          <w:rFonts w:ascii="Calibri" w:eastAsiaTheme="majorEastAsia" w:hAnsi="Calibri" w:cs="Calibri"/>
          <w:color w:val="000000" w:themeColor="text1"/>
          <w:sz w:val="24"/>
          <w:szCs w:val="24"/>
        </w:rPr>
        <w:t>SG</w:t>
      </w:r>
      <w:r w:rsidRPr="00923903">
        <w:rPr>
          <w:rStyle w:val="cf11"/>
          <w:rFonts w:ascii="Calibri" w:hAnsi="Calibri" w:cs="Calibri"/>
          <w:color w:val="000000" w:themeColor="text1"/>
          <w:sz w:val="24"/>
          <w:szCs w:val="24"/>
        </w:rPr>
        <w:t>.</w:t>
      </w:r>
      <w:r w:rsidRPr="00923903">
        <w:rPr>
          <w:rFonts w:ascii="Calibri" w:hAnsi="Calibri" w:cs="Calibri"/>
          <w:color w:val="000000" w:themeColor="text1"/>
        </w:rPr>
        <w:t xml:space="preserve"> </w:t>
      </w:r>
      <w:r w:rsidRPr="00923903">
        <w:rPr>
          <w:rStyle w:val="cf11"/>
          <w:rFonts w:ascii="Calibri" w:hAnsi="Calibri" w:cs="Calibri"/>
          <w:color w:val="000000" w:themeColor="text1"/>
          <w:sz w:val="24"/>
          <w:szCs w:val="24"/>
        </w:rPr>
        <w:t xml:space="preserve">The service will offer face to face and telephone appointments (booked via the digital </w:t>
      </w:r>
      <w:r w:rsidRPr="00923903">
        <w:rPr>
          <w:rStyle w:val="cf11"/>
          <w:rFonts w:ascii="Calibri" w:eastAsiaTheme="majorEastAsia" w:hAnsi="Calibri" w:cs="Calibri"/>
          <w:color w:val="000000" w:themeColor="text1"/>
          <w:sz w:val="24"/>
          <w:szCs w:val="24"/>
        </w:rPr>
        <w:t>‘front door’</w:t>
      </w:r>
      <w:r w:rsidRPr="00923903">
        <w:rPr>
          <w:rStyle w:val="cf11"/>
          <w:rFonts w:ascii="Calibri" w:hAnsi="Calibri" w:cs="Calibri"/>
          <w:color w:val="000000" w:themeColor="text1"/>
          <w:sz w:val="24"/>
          <w:szCs w:val="24"/>
        </w:rPr>
        <w:t>), as well as some walk in services</w:t>
      </w:r>
    </w:p>
    <w:p w14:paraId="66F8C491" w14:textId="77777777" w:rsidR="003E11B1" w:rsidRPr="00923903" w:rsidRDefault="003E11B1" w:rsidP="00F3232B">
      <w:pPr>
        <w:pStyle w:val="pf0"/>
        <w:spacing w:before="0" w:beforeAutospacing="0" w:after="0" w:afterAutospacing="0"/>
        <w:ind w:left="720"/>
        <w:rPr>
          <w:rStyle w:val="cf11"/>
          <w:rFonts w:ascii="Calibri" w:hAnsi="Calibri" w:cs="Calibri"/>
          <w:sz w:val="24"/>
          <w:szCs w:val="24"/>
          <w:lang w:eastAsia="en-US"/>
        </w:rPr>
      </w:pPr>
    </w:p>
    <w:p w14:paraId="7099CCB5" w14:textId="77777777" w:rsidR="003E11B1" w:rsidRPr="00923903" w:rsidRDefault="003E11B1" w:rsidP="00F3232B">
      <w:pPr>
        <w:pStyle w:val="pf0"/>
        <w:numPr>
          <w:ilvl w:val="0"/>
          <w:numId w:val="1"/>
        </w:numPr>
        <w:spacing w:before="0" w:beforeAutospacing="0" w:after="0" w:afterAutospacing="0"/>
        <w:rPr>
          <w:rStyle w:val="cf11"/>
          <w:rFonts w:ascii="Calibri" w:hAnsi="Calibri" w:cs="Calibri"/>
          <w:sz w:val="24"/>
          <w:szCs w:val="24"/>
          <w:lang w:eastAsia="en-US"/>
        </w:rPr>
      </w:pPr>
      <w:r w:rsidRPr="00923903">
        <w:rPr>
          <w:rStyle w:val="cf11"/>
          <w:rFonts w:ascii="Calibri" w:hAnsi="Calibri" w:cs="Calibri"/>
          <w:color w:val="000000" w:themeColor="text1"/>
          <w:sz w:val="24"/>
          <w:szCs w:val="24"/>
        </w:rPr>
        <w:t>A prevention, health promotion and community engagement service</w:t>
      </w:r>
      <w:r w:rsidRPr="00923903">
        <w:rPr>
          <w:rStyle w:val="cf11"/>
          <w:rFonts w:ascii="Calibri" w:eastAsiaTheme="majorEastAsia" w:hAnsi="Calibri" w:cs="Calibri"/>
          <w:color w:val="000000" w:themeColor="text1"/>
          <w:sz w:val="24"/>
          <w:szCs w:val="24"/>
        </w:rPr>
        <w:t xml:space="preserve"> which includes outreach into the most vulnerable or high need communities </w:t>
      </w:r>
      <w:r w:rsidRPr="00923903">
        <w:rPr>
          <w:rStyle w:val="cf11"/>
          <w:rFonts w:ascii="Calibri" w:eastAsiaTheme="majorEastAsia" w:hAnsi="Calibri" w:cs="Calibri"/>
          <w:sz w:val="24"/>
          <w:szCs w:val="24"/>
        </w:rPr>
        <w:t>across BNSSG</w:t>
      </w:r>
      <w:r w:rsidRPr="00923903">
        <w:rPr>
          <w:rStyle w:val="cf11"/>
          <w:rFonts w:ascii="Calibri" w:hAnsi="Calibri" w:cs="Calibri"/>
          <w:sz w:val="24"/>
          <w:szCs w:val="24"/>
        </w:rPr>
        <w:t>.</w:t>
      </w:r>
    </w:p>
    <w:p w14:paraId="574F3A62" w14:textId="77777777" w:rsidR="003E11B1" w:rsidRPr="00923903" w:rsidRDefault="003E11B1" w:rsidP="00F3232B">
      <w:pPr>
        <w:pStyle w:val="pf0"/>
        <w:spacing w:before="0" w:beforeAutospacing="0" w:after="0" w:afterAutospacing="0"/>
        <w:rPr>
          <w:rStyle w:val="cf11"/>
          <w:rFonts w:ascii="Calibri" w:hAnsi="Calibri" w:cs="Calibri"/>
          <w:sz w:val="24"/>
          <w:szCs w:val="24"/>
        </w:rPr>
      </w:pPr>
    </w:p>
    <w:p w14:paraId="157F9A8B" w14:textId="77777777" w:rsidR="003E11B1" w:rsidRPr="00923903" w:rsidRDefault="003E11B1" w:rsidP="00F3232B">
      <w:pPr>
        <w:pStyle w:val="pf0"/>
        <w:spacing w:before="0" w:beforeAutospacing="0" w:after="0" w:afterAutospacing="0"/>
        <w:rPr>
          <w:rStyle w:val="cf11"/>
          <w:rFonts w:ascii="Calibri" w:eastAsiaTheme="majorEastAsia" w:hAnsi="Calibri" w:cs="Calibri"/>
          <w:color w:val="FF0000"/>
          <w:sz w:val="24"/>
          <w:szCs w:val="24"/>
        </w:rPr>
      </w:pPr>
      <w:r w:rsidRPr="00923903">
        <w:rPr>
          <w:rStyle w:val="cf11"/>
          <w:rFonts w:ascii="Calibri" w:hAnsi="Calibri" w:cs="Calibri"/>
          <w:sz w:val="24"/>
          <w:szCs w:val="24"/>
        </w:rPr>
        <w:t xml:space="preserve">These will collectively be referred to as the ISHS throughout this specification. Further information about the </w:t>
      </w:r>
      <w:r w:rsidRPr="00923903">
        <w:rPr>
          <w:rStyle w:val="cf11"/>
          <w:rFonts w:ascii="Calibri" w:eastAsiaTheme="majorEastAsia" w:hAnsi="Calibri" w:cs="Calibri"/>
          <w:sz w:val="24"/>
          <w:szCs w:val="24"/>
        </w:rPr>
        <w:t xml:space="preserve">new </w:t>
      </w:r>
      <w:r w:rsidRPr="00923903">
        <w:rPr>
          <w:rStyle w:val="cf11"/>
          <w:rFonts w:ascii="Calibri" w:hAnsi="Calibri" w:cs="Calibri"/>
          <w:sz w:val="24"/>
          <w:szCs w:val="24"/>
        </w:rPr>
        <w:t>ISHS will be communicated to practices</w:t>
      </w:r>
      <w:r w:rsidRPr="00923903">
        <w:rPr>
          <w:rStyle w:val="cf11"/>
          <w:rFonts w:ascii="Calibri" w:eastAsiaTheme="majorEastAsia" w:hAnsi="Calibri" w:cs="Calibri"/>
          <w:sz w:val="24"/>
          <w:szCs w:val="24"/>
        </w:rPr>
        <w:t xml:space="preserve"> once details of the name of the service, website details and clinic locations are available to share.  The new service will be provided by a partnership of providers.</w:t>
      </w:r>
    </w:p>
    <w:p w14:paraId="01698FB5" w14:textId="77777777" w:rsidR="003E11B1" w:rsidRPr="00923903" w:rsidRDefault="003E11B1" w:rsidP="00F3232B">
      <w:pPr>
        <w:spacing w:after="0" w:line="240" w:lineRule="auto"/>
        <w:rPr>
          <w:rFonts w:ascii="Calibri" w:hAnsi="Calibri" w:cs="Calibri"/>
        </w:rPr>
      </w:pPr>
    </w:p>
    <w:p w14:paraId="2696EA85" w14:textId="63055B52" w:rsidR="003E11B1" w:rsidRDefault="003E11B1" w:rsidP="004B6F7A">
      <w:pPr>
        <w:pStyle w:val="Heading1"/>
      </w:pPr>
      <w:r w:rsidRPr="00923903">
        <w:br w:type="page"/>
      </w:r>
      <w:r w:rsidR="005B2AE8" w:rsidRPr="00923903">
        <w:lastRenderedPageBreak/>
        <w:t xml:space="preserve">Population </w:t>
      </w:r>
      <w:r w:rsidR="00AC1A05" w:rsidRPr="00DB1E88">
        <w:t>n</w:t>
      </w:r>
      <w:r w:rsidR="005B2AE8" w:rsidRPr="00DB1E88">
        <w:t>eeds</w:t>
      </w:r>
    </w:p>
    <w:p w14:paraId="5A8B880C" w14:textId="77777777" w:rsidR="00923903" w:rsidRPr="00923903" w:rsidRDefault="00923903" w:rsidP="00F3232B">
      <w:pPr>
        <w:pStyle w:val="ListParagraph"/>
        <w:spacing w:after="0" w:line="240" w:lineRule="auto"/>
        <w:ind w:left="284"/>
        <w:rPr>
          <w:rFonts w:ascii="Calibri" w:hAnsi="Calibri" w:cs="Calibri"/>
          <w:b/>
          <w:bCs/>
          <w:color w:val="156082" w:themeColor="accent1"/>
        </w:rPr>
      </w:pPr>
    </w:p>
    <w:p w14:paraId="53A6C67D" w14:textId="385BBF7D" w:rsidR="00760FA3" w:rsidRPr="00DB1E88" w:rsidRDefault="0076007C" w:rsidP="004B6F7A">
      <w:pPr>
        <w:pStyle w:val="Heading2"/>
      </w:pPr>
      <w:r w:rsidRPr="00DB1E88">
        <w:t>Introduction</w:t>
      </w:r>
    </w:p>
    <w:p w14:paraId="266A4CBB" w14:textId="77777777" w:rsidR="00D90B64" w:rsidRPr="00923903" w:rsidRDefault="00D90B64" w:rsidP="00F3232B">
      <w:pPr>
        <w:tabs>
          <w:tab w:val="left" w:pos="7740"/>
        </w:tabs>
        <w:spacing w:after="0" w:line="240" w:lineRule="auto"/>
        <w:rPr>
          <w:rFonts w:ascii="Calibri" w:hAnsi="Calibri" w:cs="Calibri"/>
        </w:rPr>
      </w:pPr>
      <w:r w:rsidRPr="00923903">
        <w:rPr>
          <w:rFonts w:ascii="Calibri" w:hAnsi="Calibri" w:cs="Calibri"/>
        </w:rPr>
        <w:t xml:space="preserve">Community pharmacies are required to provide opportunistic sexual health advice and signposting as part of their essential services. This includes supporting Public Health campaigns, signposting service users to other contraception and sexual health services and support for self-care. The purpose of this service specification is to build on this essential service provision. </w:t>
      </w:r>
      <w:r w:rsidRPr="00923903">
        <w:rPr>
          <w:rFonts w:ascii="Calibri" w:hAnsi="Calibri" w:cs="Calibri"/>
          <w:color w:val="000000" w:themeColor="text1"/>
        </w:rPr>
        <w:t xml:space="preserve">For example, evidence from the </w:t>
      </w:r>
      <w:hyperlink r:id="rId8" w:tgtFrame="_blank" w:history="1">
        <w:r w:rsidRPr="00923903">
          <w:rPr>
            <w:rStyle w:val="Hyperlink"/>
            <w:rFonts w:ascii="Calibri" w:hAnsi="Calibri" w:cs="Calibri"/>
          </w:rPr>
          <w:t>2022 Bristol, North Somerset and South Gloucestershire Sexual Health Needs Assessment</w:t>
        </w:r>
      </w:hyperlink>
      <w:r w:rsidRPr="00923903">
        <w:rPr>
          <w:rFonts w:ascii="Calibri" w:hAnsi="Calibri" w:cs="Calibri"/>
          <w:color w:val="000000" w:themeColor="text1"/>
        </w:rPr>
        <w:t xml:space="preserve"> shows that in Bristol the majority of emergency hormonal contraception is provided by pharmacists, who offer a vital community-based service for young people.</w:t>
      </w:r>
    </w:p>
    <w:p w14:paraId="33675981" w14:textId="77777777" w:rsidR="00923903" w:rsidRDefault="00923903" w:rsidP="00F3232B">
      <w:pPr>
        <w:tabs>
          <w:tab w:val="left" w:pos="7740"/>
        </w:tabs>
        <w:spacing w:after="0" w:line="240" w:lineRule="auto"/>
        <w:rPr>
          <w:rFonts w:ascii="Calibri" w:hAnsi="Calibri" w:cs="Calibri"/>
        </w:rPr>
      </w:pPr>
    </w:p>
    <w:p w14:paraId="5FD4E1F0" w14:textId="35EF2B92" w:rsidR="00D90B64" w:rsidRPr="00923903" w:rsidRDefault="00D90B64" w:rsidP="00F3232B">
      <w:pPr>
        <w:tabs>
          <w:tab w:val="left" w:pos="7740"/>
        </w:tabs>
        <w:spacing w:after="0" w:line="240" w:lineRule="auto"/>
        <w:rPr>
          <w:rFonts w:ascii="Calibri" w:hAnsi="Calibri" w:cs="Calibri"/>
        </w:rPr>
      </w:pPr>
      <w:r w:rsidRPr="00923903">
        <w:rPr>
          <w:rFonts w:ascii="Calibri" w:hAnsi="Calibri" w:cs="Calibri"/>
        </w:rPr>
        <w:t>This service specification sets out the requirements for the provision of:</w:t>
      </w:r>
    </w:p>
    <w:p w14:paraId="04ECA961" w14:textId="77777777" w:rsidR="00D90B64" w:rsidRPr="00923903" w:rsidRDefault="00D90B64" w:rsidP="00F3232B">
      <w:pPr>
        <w:pStyle w:val="ListParagraph"/>
        <w:numPr>
          <w:ilvl w:val="0"/>
          <w:numId w:val="35"/>
        </w:numPr>
        <w:tabs>
          <w:tab w:val="left" w:pos="7740"/>
        </w:tabs>
        <w:suppressAutoHyphens/>
        <w:spacing w:after="0" w:line="240" w:lineRule="auto"/>
        <w:contextualSpacing w:val="0"/>
        <w:rPr>
          <w:rFonts w:ascii="Calibri" w:hAnsi="Calibri" w:cs="Calibri"/>
        </w:rPr>
      </w:pPr>
      <w:r w:rsidRPr="00923903">
        <w:rPr>
          <w:rFonts w:ascii="Calibri" w:hAnsi="Calibri" w:cs="Calibri"/>
        </w:rPr>
        <w:t>Emergency Hormonal Contraception (EHC) and referral to the ISHS for an emergency copper intrauterine device (Cu-IUD) for young women aged 24 and under.</w:t>
      </w:r>
    </w:p>
    <w:p w14:paraId="062AA504" w14:textId="77777777" w:rsidR="00D90B64" w:rsidRPr="00923903" w:rsidRDefault="00D90B64" w:rsidP="00F3232B">
      <w:pPr>
        <w:pStyle w:val="ListParagraph"/>
        <w:numPr>
          <w:ilvl w:val="0"/>
          <w:numId w:val="35"/>
        </w:numPr>
        <w:tabs>
          <w:tab w:val="left" w:pos="7740"/>
        </w:tabs>
        <w:suppressAutoHyphens/>
        <w:spacing w:after="0" w:line="240" w:lineRule="auto"/>
        <w:contextualSpacing w:val="0"/>
        <w:rPr>
          <w:rFonts w:ascii="Calibri" w:hAnsi="Calibri" w:cs="Calibri"/>
        </w:rPr>
      </w:pPr>
      <w:r w:rsidRPr="00923903">
        <w:rPr>
          <w:rFonts w:ascii="Calibri" w:hAnsi="Calibri" w:cs="Calibri"/>
        </w:rPr>
        <w:t>Offering a self-sampling chlamydia and gonorrhoea test kit to young women aged 16 to 24 (previously chlamydia screening programme kits).</w:t>
      </w:r>
    </w:p>
    <w:p w14:paraId="60942415" w14:textId="77777777" w:rsidR="00D90B64" w:rsidRPr="00923903" w:rsidRDefault="00D90B64" w:rsidP="00F3232B">
      <w:pPr>
        <w:spacing w:after="0" w:line="240" w:lineRule="auto"/>
        <w:rPr>
          <w:rFonts w:ascii="Calibri" w:hAnsi="Calibri" w:cs="Calibri"/>
        </w:rPr>
      </w:pPr>
    </w:p>
    <w:p w14:paraId="1D09631E" w14:textId="3705477C" w:rsidR="00D90B64" w:rsidRPr="00923903" w:rsidRDefault="00D90B64" w:rsidP="00F3232B">
      <w:pPr>
        <w:spacing w:after="0" w:line="240" w:lineRule="auto"/>
        <w:rPr>
          <w:rFonts w:ascii="Calibri" w:hAnsi="Calibri" w:cs="Calibri"/>
          <w:b/>
          <w:bCs/>
        </w:rPr>
      </w:pPr>
      <w:r w:rsidRPr="00923903">
        <w:rPr>
          <w:rFonts w:ascii="Calibri" w:hAnsi="Calibri" w:cs="Calibri"/>
        </w:rPr>
        <w:t>References to women throughout this document includes cisgender women, transgender men, non-binary and gender-diverse people (assigned female at birth) who have not had hysterectomy or bilateral oophorectomy</w:t>
      </w:r>
    </w:p>
    <w:p w14:paraId="5E4538EB" w14:textId="77777777" w:rsidR="00D90B64" w:rsidRPr="00923903" w:rsidRDefault="00D90B64" w:rsidP="00F3232B">
      <w:pPr>
        <w:pStyle w:val="ListParagraph"/>
        <w:spacing w:after="0" w:line="240" w:lineRule="auto"/>
        <w:rPr>
          <w:rFonts w:ascii="Calibri" w:hAnsi="Calibri" w:cs="Calibri"/>
          <w:b/>
          <w:bCs/>
        </w:rPr>
      </w:pPr>
    </w:p>
    <w:p w14:paraId="314B7F34" w14:textId="2E3910C6" w:rsidR="0076007C" w:rsidRPr="00923903" w:rsidRDefault="000D4C63" w:rsidP="00F3232B">
      <w:pPr>
        <w:pStyle w:val="ListParagraph"/>
        <w:numPr>
          <w:ilvl w:val="1"/>
          <w:numId w:val="34"/>
        </w:numPr>
        <w:spacing w:after="0" w:line="240" w:lineRule="auto"/>
        <w:rPr>
          <w:rFonts w:ascii="Calibri" w:hAnsi="Calibri" w:cs="Calibri"/>
          <w:b/>
          <w:bCs/>
        </w:rPr>
      </w:pPr>
      <w:r w:rsidRPr="00923903">
        <w:rPr>
          <w:rFonts w:ascii="Calibri" w:hAnsi="Calibri" w:cs="Calibri"/>
          <w:b/>
          <w:bCs/>
        </w:rPr>
        <w:t>National and local context</w:t>
      </w:r>
    </w:p>
    <w:p w14:paraId="7F1EE3CC" w14:textId="77777777" w:rsidR="00203943" w:rsidRPr="00923903" w:rsidRDefault="00203943" w:rsidP="00F3232B">
      <w:pPr>
        <w:spacing w:after="0" w:line="240" w:lineRule="auto"/>
        <w:rPr>
          <w:rFonts w:ascii="Calibri" w:hAnsi="Calibri" w:cs="Calibri"/>
          <w:iCs/>
        </w:rPr>
      </w:pPr>
      <w:r w:rsidRPr="00923903">
        <w:rPr>
          <w:rFonts w:ascii="Calibri" w:hAnsi="Calibri" w:cs="Calibri"/>
          <w:iCs/>
        </w:rPr>
        <w:t>The provision of sexual health services contributes to the following key local and national health priorities:</w:t>
      </w:r>
    </w:p>
    <w:p w14:paraId="5F1605B7" w14:textId="77777777" w:rsidR="00203943" w:rsidRPr="00923903" w:rsidRDefault="00203943" w:rsidP="00F3232B">
      <w:pPr>
        <w:pStyle w:val="ListParagraph"/>
        <w:numPr>
          <w:ilvl w:val="0"/>
          <w:numId w:val="36"/>
        </w:numPr>
        <w:suppressAutoHyphens/>
        <w:spacing w:after="0" w:line="240" w:lineRule="auto"/>
        <w:contextualSpacing w:val="0"/>
        <w:rPr>
          <w:rFonts w:ascii="Calibri" w:hAnsi="Calibri" w:cs="Calibri"/>
          <w:iCs/>
        </w:rPr>
      </w:pPr>
      <w:r w:rsidRPr="00923903">
        <w:rPr>
          <w:rFonts w:ascii="Calibri" w:hAnsi="Calibri" w:cs="Calibri"/>
          <w:iCs/>
        </w:rPr>
        <w:t>Reducing the number of under 18 conceptions.</w:t>
      </w:r>
    </w:p>
    <w:p w14:paraId="6AE61A04" w14:textId="77777777" w:rsidR="00203943" w:rsidRPr="00923903" w:rsidRDefault="00203943" w:rsidP="00F3232B">
      <w:pPr>
        <w:pStyle w:val="ListParagraph"/>
        <w:numPr>
          <w:ilvl w:val="0"/>
          <w:numId w:val="36"/>
        </w:numPr>
        <w:suppressAutoHyphens/>
        <w:spacing w:after="0" w:line="240" w:lineRule="auto"/>
        <w:contextualSpacing w:val="0"/>
        <w:rPr>
          <w:rFonts w:ascii="Calibri" w:hAnsi="Calibri" w:cs="Calibri"/>
          <w:iCs/>
        </w:rPr>
      </w:pPr>
      <w:r w:rsidRPr="00923903">
        <w:rPr>
          <w:rFonts w:ascii="Calibri" w:hAnsi="Calibri" w:cs="Calibri"/>
          <w:iCs/>
        </w:rPr>
        <w:t>Reducing the number of unplanned pregnancies.</w:t>
      </w:r>
    </w:p>
    <w:p w14:paraId="23229EED" w14:textId="1880F1CF" w:rsidR="000D4C63" w:rsidRPr="00923903" w:rsidRDefault="00203943" w:rsidP="00F3232B">
      <w:pPr>
        <w:pStyle w:val="ListParagraph"/>
        <w:spacing w:after="0" w:line="240" w:lineRule="auto"/>
        <w:rPr>
          <w:rFonts w:ascii="Calibri" w:hAnsi="Calibri" w:cs="Calibri"/>
          <w:iCs/>
        </w:rPr>
      </w:pPr>
      <w:r w:rsidRPr="00923903">
        <w:rPr>
          <w:rFonts w:ascii="Calibri" w:hAnsi="Calibri" w:cs="Calibri"/>
          <w:iCs/>
        </w:rPr>
        <w:t>Reducing the prevalence of sexually transmitted infections (STI) and improving sexual and reproductive health outcomes.</w:t>
      </w:r>
    </w:p>
    <w:p w14:paraId="209D0D1D" w14:textId="77777777" w:rsidR="00F3232B" w:rsidRPr="004B6F7A" w:rsidRDefault="00F3232B" w:rsidP="004B6F7A">
      <w:pPr>
        <w:spacing w:after="0" w:line="240" w:lineRule="auto"/>
        <w:rPr>
          <w:rFonts w:ascii="Calibri" w:hAnsi="Calibri" w:cs="Calibri"/>
          <w:b/>
          <w:bCs/>
        </w:rPr>
      </w:pPr>
    </w:p>
    <w:p w14:paraId="22580E99" w14:textId="0D5010F2" w:rsidR="005B2AE8" w:rsidRDefault="00AC1A05" w:rsidP="00F3232B">
      <w:pPr>
        <w:pStyle w:val="ListParagraph"/>
        <w:numPr>
          <w:ilvl w:val="0"/>
          <w:numId w:val="33"/>
        </w:numPr>
        <w:spacing w:after="0" w:line="240" w:lineRule="auto"/>
        <w:ind w:left="284" w:hanging="284"/>
        <w:rPr>
          <w:rFonts w:ascii="Calibri" w:hAnsi="Calibri" w:cs="Calibri"/>
          <w:b/>
          <w:bCs/>
          <w:color w:val="156082" w:themeColor="accent1"/>
        </w:rPr>
      </w:pPr>
      <w:r w:rsidRPr="00923903">
        <w:rPr>
          <w:rFonts w:ascii="Calibri" w:hAnsi="Calibri" w:cs="Calibri"/>
          <w:b/>
          <w:bCs/>
          <w:color w:val="156082" w:themeColor="accent1"/>
        </w:rPr>
        <w:t>Aims and service description</w:t>
      </w:r>
    </w:p>
    <w:p w14:paraId="38DD968A" w14:textId="77777777" w:rsidR="00F3232B" w:rsidRPr="00923903" w:rsidRDefault="00F3232B" w:rsidP="00F3232B">
      <w:pPr>
        <w:pStyle w:val="ListParagraph"/>
        <w:spacing w:after="0" w:line="240" w:lineRule="auto"/>
        <w:ind w:left="284"/>
        <w:rPr>
          <w:rFonts w:ascii="Calibri" w:hAnsi="Calibri" w:cs="Calibri"/>
          <w:b/>
          <w:bCs/>
          <w:color w:val="156082" w:themeColor="accent1"/>
        </w:rPr>
      </w:pPr>
    </w:p>
    <w:p w14:paraId="350A84A0" w14:textId="7D6F0A73" w:rsidR="00985D2C" w:rsidRPr="00923903" w:rsidRDefault="000D4C63" w:rsidP="00F3232B">
      <w:pPr>
        <w:spacing w:after="0" w:line="240" w:lineRule="auto"/>
        <w:rPr>
          <w:rFonts w:ascii="Calibri" w:hAnsi="Calibri" w:cs="Calibri"/>
          <w:b/>
          <w:bCs/>
        </w:rPr>
      </w:pPr>
      <w:r w:rsidRPr="00923903">
        <w:rPr>
          <w:rFonts w:ascii="Calibri" w:hAnsi="Calibri" w:cs="Calibri"/>
          <w:b/>
          <w:bCs/>
        </w:rPr>
        <w:t>2.1</w:t>
      </w:r>
      <w:r w:rsidRPr="00923903">
        <w:rPr>
          <w:rFonts w:ascii="Calibri" w:hAnsi="Calibri" w:cs="Calibri"/>
          <w:b/>
          <w:bCs/>
        </w:rPr>
        <w:tab/>
      </w:r>
      <w:r w:rsidR="0094273C" w:rsidRPr="00923903">
        <w:rPr>
          <w:rFonts w:ascii="Calibri" w:hAnsi="Calibri" w:cs="Calibri"/>
          <w:b/>
          <w:bCs/>
        </w:rPr>
        <w:t>Aim</w:t>
      </w:r>
      <w:r w:rsidR="00985D2C" w:rsidRPr="00923903">
        <w:rPr>
          <w:rFonts w:ascii="Calibri" w:hAnsi="Calibri" w:cs="Calibri"/>
          <w:b/>
          <w:bCs/>
        </w:rPr>
        <w:t>s</w:t>
      </w:r>
    </w:p>
    <w:p w14:paraId="527E21FE" w14:textId="77777777" w:rsidR="00C1372C" w:rsidRPr="00923903" w:rsidRDefault="00C1372C" w:rsidP="00F3232B">
      <w:pPr>
        <w:spacing w:after="0" w:line="240" w:lineRule="auto"/>
        <w:rPr>
          <w:rFonts w:ascii="Calibri" w:hAnsi="Calibri" w:cs="Calibri"/>
          <w:bCs/>
        </w:rPr>
      </w:pPr>
      <w:r w:rsidRPr="00923903">
        <w:rPr>
          <w:rFonts w:ascii="Calibri" w:hAnsi="Calibri" w:cs="Calibri"/>
          <w:bCs/>
        </w:rPr>
        <w:t>The overall aims of this service are to:</w:t>
      </w:r>
    </w:p>
    <w:p w14:paraId="4BEAFE7D" w14:textId="77777777" w:rsidR="00C1372C" w:rsidRPr="00923903" w:rsidRDefault="00C1372C" w:rsidP="00F3232B">
      <w:pPr>
        <w:pStyle w:val="ListParagraph"/>
        <w:numPr>
          <w:ilvl w:val="0"/>
          <w:numId w:val="37"/>
        </w:numPr>
        <w:suppressAutoHyphens/>
        <w:spacing w:after="0" w:line="240" w:lineRule="auto"/>
        <w:contextualSpacing w:val="0"/>
        <w:rPr>
          <w:rFonts w:ascii="Calibri" w:hAnsi="Calibri" w:cs="Calibri"/>
          <w:bCs/>
        </w:rPr>
      </w:pPr>
      <w:r w:rsidRPr="00923903">
        <w:rPr>
          <w:rFonts w:ascii="Calibri" w:hAnsi="Calibri" w:cs="Calibri"/>
          <w:bCs/>
        </w:rPr>
        <w:t>To increase the availability and accessibility of EHC and the emergency copper intrauterine device (Cu-IUD) for young women aged 24 and under.</w:t>
      </w:r>
    </w:p>
    <w:p w14:paraId="1131ECDC" w14:textId="77777777" w:rsidR="00C1372C" w:rsidRPr="00923903" w:rsidRDefault="00C1372C" w:rsidP="00F3232B">
      <w:pPr>
        <w:pStyle w:val="ListParagraph"/>
        <w:numPr>
          <w:ilvl w:val="0"/>
          <w:numId w:val="37"/>
        </w:numPr>
        <w:suppressAutoHyphens/>
        <w:spacing w:after="0" w:line="240" w:lineRule="auto"/>
        <w:contextualSpacing w:val="0"/>
        <w:rPr>
          <w:rFonts w:ascii="Calibri" w:hAnsi="Calibri" w:cs="Calibri"/>
        </w:rPr>
      </w:pPr>
      <w:r w:rsidRPr="00923903">
        <w:rPr>
          <w:rFonts w:ascii="Calibri" w:hAnsi="Calibri" w:cs="Calibri"/>
        </w:rPr>
        <w:t>Increase access to asymptomatic screening of chlamydia and gonorrhoea in women aged under 25.</w:t>
      </w:r>
    </w:p>
    <w:p w14:paraId="43587988" w14:textId="77777777" w:rsidR="00C1372C" w:rsidRPr="00923903" w:rsidRDefault="00C1372C" w:rsidP="00F3232B">
      <w:pPr>
        <w:pStyle w:val="ListParagraph"/>
        <w:numPr>
          <w:ilvl w:val="0"/>
          <w:numId w:val="37"/>
        </w:numPr>
        <w:suppressAutoHyphens/>
        <w:spacing w:after="0" w:line="240" w:lineRule="auto"/>
        <w:contextualSpacing w:val="0"/>
        <w:rPr>
          <w:rFonts w:ascii="Calibri" w:hAnsi="Calibri" w:cs="Calibri"/>
          <w:bCs/>
        </w:rPr>
      </w:pPr>
      <w:r w:rsidRPr="00923903">
        <w:rPr>
          <w:rFonts w:ascii="Calibri" w:hAnsi="Calibri" w:cs="Calibri"/>
          <w:bCs/>
        </w:rPr>
        <w:t>To increase access to condoms, and knowledge of the important role that condoms play in reducing the risk of STI transmission and preventing pregnancy.</w:t>
      </w:r>
    </w:p>
    <w:p w14:paraId="343B266E" w14:textId="77777777" w:rsidR="00C1372C" w:rsidRPr="00923903" w:rsidRDefault="00C1372C" w:rsidP="00F3232B">
      <w:pPr>
        <w:pStyle w:val="ListParagraph"/>
        <w:numPr>
          <w:ilvl w:val="0"/>
          <w:numId w:val="37"/>
        </w:numPr>
        <w:spacing w:after="0" w:line="240" w:lineRule="auto"/>
        <w:rPr>
          <w:rFonts w:ascii="Calibri" w:hAnsi="Calibri" w:cs="Calibri"/>
          <w:bCs/>
        </w:rPr>
      </w:pPr>
      <w:r w:rsidRPr="00923903">
        <w:rPr>
          <w:rFonts w:ascii="Calibri" w:hAnsi="Calibri" w:cs="Calibri"/>
          <w:bCs/>
        </w:rPr>
        <w:t>Improving knowledge and understanding of the risks associated with unprotected sex through the provision of information, advice and guidance.</w:t>
      </w:r>
    </w:p>
    <w:p w14:paraId="5C3E2380" w14:textId="77777777" w:rsidR="00C1372C" w:rsidRPr="00923903" w:rsidRDefault="00C1372C" w:rsidP="00F3232B">
      <w:pPr>
        <w:pStyle w:val="ListParagraph"/>
        <w:numPr>
          <w:ilvl w:val="0"/>
          <w:numId w:val="37"/>
        </w:numPr>
        <w:spacing w:after="0" w:line="240" w:lineRule="auto"/>
        <w:rPr>
          <w:rFonts w:ascii="Calibri" w:hAnsi="Calibri" w:cs="Calibri"/>
          <w:bCs/>
        </w:rPr>
      </w:pPr>
      <w:r w:rsidRPr="00923903">
        <w:rPr>
          <w:rFonts w:ascii="Calibri" w:hAnsi="Calibri" w:cs="Calibri"/>
          <w:bCs/>
        </w:rPr>
        <w:t>Increasing the uptake of sexual health screening through awareness raising and referral / signposting to STI testing and treatment services.</w:t>
      </w:r>
    </w:p>
    <w:p w14:paraId="77A00F76" w14:textId="77777777" w:rsidR="00C1372C" w:rsidRDefault="00C1372C" w:rsidP="00F3232B">
      <w:pPr>
        <w:spacing w:after="0" w:line="240" w:lineRule="auto"/>
        <w:rPr>
          <w:rFonts w:ascii="Calibri" w:hAnsi="Calibri" w:cs="Calibri"/>
          <w:b/>
          <w:bCs/>
        </w:rPr>
      </w:pPr>
    </w:p>
    <w:p w14:paraId="48AC7581" w14:textId="77777777" w:rsidR="00662537" w:rsidRPr="00923903" w:rsidRDefault="00662537" w:rsidP="00F3232B">
      <w:pPr>
        <w:spacing w:after="0" w:line="240" w:lineRule="auto"/>
        <w:rPr>
          <w:rFonts w:ascii="Calibri" w:hAnsi="Calibri" w:cs="Calibri"/>
          <w:b/>
          <w:bCs/>
        </w:rPr>
      </w:pPr>
    </w:p>
    <w:p w14:paraId="2633E730" w14:textId="77777777" w:rsidR="00F3232B" w:rsidRDefault="00F3232B" w:rsidP="00F3232B">
      <w:pPr>
        <w:spacing w:after="0" w:line="240" w:lineRule="auto"/>
        <w:rPr>
          <w:rFonts w:ascii="Calibri" w:hAnsi="Calibri" w:cs="Calibri"/>
          <w:b/>
          <w:bCs/>
        </w:rPr>
      </w:pPr>
    </w:p>
    <w:p w14:paraId="5BD496B5" w14:textId="293FAE0F" w:rsidR="00985D2C" w:rsidRPr="00923903" w:rsidRDefault="00B034B0" w:rsidP="00F3232B">
      <w:pPr>
        <w:spacing w:after="0" w:line="240" w:lineRule="auto"/>
        <w:rPr>
          <w:rFonts w:ascii="Calibri" w:hAnsi="Calibri" w:cs="Calibri"/>
          <w:b/>
          <w:bCs/>
        </w:rPr>
      </w:pPr>
      <w:r w:rsidRPr="00923903">
        <w:rPr>
          <w:rFonts w:ascii="Calibri" w:hAnsi="Calibri" w:cs="Calibri"/>
          <w:b/>
          <w:bCs/>
        </w:rPr>
        <w:lastRenderedPageBreak/>
        <w:t>2.2</w:t>
      </w:r>
      <w:r w:rsidRPr="00923903">
        <w:rPr>
          <w:rFonts w:ascii="Calibri" w:hAnsi="Calibri" w:cs="Calibri"/>
          <w:b/>
          <w:bCs/>
        </w:rPr>
        <w:tab/>
      </w:r>
      <w:r w:rsidR="00814230" w:rsidRPr="00923903">
        <w:rPr>
          <w:rFonts w:ascii="Calibri" w:hAnsi="Calibri" w:cs="Calibri"/>
          <w:b/>
          <w:bCs/>
        </w:rPr>
        <w:t>Service de</w:t>
      </w:r>
      <w:r w:rsidR="00F10AEE" w:rsidRPr="00923903">
        <w:rPr>
          <w:rFonts w:ascii="Calibri" w:hAnsi="Calibri" w:cs="Calibri"/>
          <w:b/>
          <w:bCs/>
        </w:rPr>
        <w:t>scription summary</w:t>
      </w:r>
    </w:p>
    <w:p w14:paraId="78CC7CE4" w14:textId="77777777" w:rsidR="00474A9B" w:rsidRPr="00923903" w:rsidRDefault="00474A9B" w:rsidP="00F3232B">
      <w:pPr>
        <w:keepNext/>
        <w:spacing w:after="0" w:line="240" w:lineRule="auto"/>
        <w:rPr>
          <w:rFonts w:ascii="Calibri" w:hAnsi="Calibri" w:cs="Calibri"/>
          <w:b/>
        </w:rPr>
      </w:pPr>
      <w:r w:rsidRPr="00923903">
        <w:rPr>
          <w:rFonts w:ascii="Calibri" w:hAnsi="Calibri" w:cs="Calibri"/>
          <w:bCs/>
        </w:rPr>
        <w:t>The pharmacies offering this service will</w:t>
      </w:r>
      <w:r w:rsidRPr="00923903">
        <w:rPr>
          <w:rFonts w:ascii="Calibri" w:hAnsi="Calibri" w:cs="Calibri"/>
          <w:bCs/>
          <w:color w:val="339966"/>
        </w:rPr>
        <w:t xml:space="preserve"> </w:t>
      </w:r>
      <w:r w:rsidRPr="00923903">
        <w:rPr>
          <w:rFonts w:ascii="Calibri" w:hAnsi="Calibri" w:cs="Calibri"/>
          <w:bCs/>
        </w:rPr>
        <w:t>provide the following services to young people aged 24 and under:</w:t>
      </w:r>
    </w:p>
    <w:p w14:paraId="57E01DC7" w14:textId="77777777" w:rsidR="00474A9B" w:rsidRPr="00923903" w:rsidRDefault="00474A9B"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 xml:space="preserve">Give advice on contraception, sexual health and sexually transmitted infections. </w:t>
      </w:r>
    </w:p>
    <w:p w14:paraId="4BE34B4F" w14:textId="77777777" w:rsidR="00474A9B" w:rsidRPr="00923903" w:rsidRDefault="00474A9B"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 xml:space="preserve">Provide free emergency hormonal contraception (EHC) via patient group direction (PGD) </w:t>
      </w:r>
    </w:p>
    <w:p w14:paraId="69CD04BE" w14:textId="77777777" w:rsidR="00474A9B" w:rsidRPr="00923903" w:rsidRDefault="00474A9B"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Offer referral to</w:t>
      </w:r>
      <w:r w:rsidRPr="00923903">
        <w:rPr>
          <w:rFonts w:ascii="Calibri" w:hAnsi="Calibri" w:cs="Calibri"/>
          <w:b/>
        </w:rPr>
        <w:t xml:space="preserve"> </w:t>
      </w:r>
      <w:r w:rsidRPr="00923903">
        <w:rPr>
          <w:rFonts w:ascii="Calibri" w:hAnsi="Calibri" w:cs="Calibri"/>
          <w:bCs/>
        </w:rPr>
        <w:t xml:space="preserve">the ISHS for an emergency copper intrauterine device (Cu-IUD). </w:t>
      </w:r>
    </w:p>
    <w:p w14:paraId="793BCE34" w14:textId="77777777" w:rsidR="00474A9B" w:rsidRPr="00923903" w:rsidRDefault="00474A9B" w:rsidP="00F3232B">
      <w:pPr>
        <w:pStyle w:val="ListParagraph"/>
        <w:keepNext/>
        <w:numPr>
          <w:ilvl w:val="0"/>
          <w:numId w:val="37"/>
        </w:numPr>
        <w:spacing w:after="0" w:line="240" w:lineRule="auto"/>
        <w:contextualSpacing w:val="0"/>
        <w:rPr>
          <w:rFonts w:ascii="Calibri" w:eastAsiaTheme="minorEastAsia" w:hAnsi="Calibri" w:cs="Calibri"/>
        </w:rPr>
      </w:pPr>
      <w:r w:rsidRPr="00923903">
        <w:rPr>
          <w:rFonts w:ascii="Calibri" w:eastAsiaTheme="minorEastAsia" w:hAnsi="Calibri" w:cs="Calibri"/>
        </w:rPr>
        <w:t xml:space="preserve">Offer a chlamydia and gonorrhoea self-sampling test kit (aged 16 to 24 only) and a free condom supply pack to individuals requesting emergency contraception, regardless of </w:t>
      </w:r>
      <w:proofErr w:type="gramStart"/>
      <w:r w:rsidRPr="00923903">
        <w:rPr>
          <w:rFonts w:ascii="Calibri" w:eastAsiaTheme="minorEastAsia" w:hAnsi="Calibri" w:cs="Calibri"/>
        </w:rPr>
        <w:t>whether or not</w:t>
      </w:r>
      <w:proofErr w:type="gramEnd"/>
      <w:r w:rsidRPr="00923903">
        <w:rPr>
          <w:rFonts w:ascii="Calibri" w:eastAsiaTheme="minorEastAsia" w:hAnsi="Calibri" w:cs="Calibri"/>
        </w:rPr>
        <w:t xml:space="preserve"> a supply of EHC is made. </w:t>
      </w:r>
    </w:p>
    <w:p w14:paraId="06629149" w14:textId="5FC07C86" w:rsidR="00474A9B" w:rsidRPr="00923903" w:rsidRDefault="00474A9B" w:rsidP="00F3232B">
      <w:pPr>
        <w:pStyle w:val="ListParagraph"/>
        <w:numPr>
          <w:ilvl w:val="0"/>
          <w:numId w:val="37"/>
        </w:numPr>
        <w:suppressAutoHyphens/>
        <w:spacing w:after="0" w:line="240" w:lineRule="auto"/>
        <w:rPr>
          <w:rFonts w:ascii="Calibri" w:hAnsi="Calibri" w:cs="Calibri"/>
          <w:b/>
          <w:bCs/>
          <w:color w:val="339966"/>
          <w:u w:val="single"/>
        </w:rPr>
      </w:pPr>
      <w:r w:rsidRPr="00923903">
        <w:rPr>
          <w:rFonts w:ascii="Calibri" w:hAnsi="Calibri" w:cs="Calibri"/>
        </w:rPr>
        <w:t xml:space="preserve">Provide the service in compliance with all safeguarding protocols (see section </w:t>
      </w:r>
      <w:r w:rsidRPr="00923903">
        <w:rPr>
          <w:rFonts w:ascii="Calibri" w:hAnsi="Calibri" w:cs="Calibri"/>
          <w:color w:val="000000" w:themeColor="text1"/>
        </w:rPr>
        <w:t>2.4 and 3.1).</w:t>
      </w:r>
    </w:p>
    <w:p w14:paraId="5294A6C1" w14:textId="77777777" w:rsidR="00C1372C" w:rsidRPr="00923903" w:rsidRDefault="00C1372C" w:rsidP="00F3232B">
      <w:pPr>
        <w:spacing w:after="0" w:line="240" w:lineRule="auto"/>
        <w:rPr>
          <w:rFonts w:ascii="Calibri" w:hAnsi="Calibri" w:cs="Calibri"/>
          <w:b/>
          <w:bCs/>
        </w:rPr>
      </w:pPr>
    </w:p>
    <w:p w14:paraId="5A87E7F3" w14:textId="0F4E86C3" w:rsidR="00F10AEE" w:rsidRPr="00923903" w:rsidRDefault="00E80109" w:rsidP="00F3232B">
      <w:pPr>
        <w:spacing w:after="0" w:line="240" w:lineRule="auto"/>
        <w:rPr>
          <w:rFonts w:ascii="Calibri" w:hAnsi="Calibri" w:cs="Calibri"/>
          <w:b/>
          <w:bCs/>
        </w:rPr>
      </w:pPr>
      <w:r w:rsidRPr="00923903">
        <w:rPr>
          <w:rFonts w:ascii="Calibri" w:hAnsi="Calibri" w:cs="Calibri"/>
          <w:b/>
          <w:bCs/>
        </w:rPr>
        <w:t>2.3</w:t>
      </w:r>
      <w:r w:rsidRPr="00923903">
        <w:rPr>
          <w:rFonts w:ascii="Calibri" w:hAnsi="Calibri" w:cs="Calibri"/>
          <w:b/>
          <w:bCs/>
        </w:rPr>
        <w:tab/>
        <w:t xml:space="preserve">Full </w:t>
      </w:r>
      <w:r w:rsidR="00880E53" w:rsidRPr="00923903">
        <w:rPr>
          <w:rFonts w:ascii="Calibri" w:hAnsi="Calibri" w:cs="Calibri"/>
          <w:b/>
          <w:bCs/>
        </w:rPr>
        <w:t xml:space="preserve">service description / </w:t>
      </w:r>
      <w:r w:rsidR="00496A35" w:rsidRPr="00923903">
        <w:rPr>
          <w:rFonts w:ascii="Calibri" w:hAnsi="Calibri" w:cs="Calibri"/>
          <w:b/>
          <w:bCs/>
        </w:rPr>
        <w:t>path</w:t>
      </w:r>
      <w:r w:rsidR="00840DCB" w:rsidRPr="00923903">
        <w:rPr>
          <w:rFonts w:ascii="Calibri" w:hAnsi="Calibri" w:cs="Calibri"/>
          <w:b/>
          <w:bCs/>
        </w:rPr>
        <w:t>w</w:t>
      </w:r>
      <w:r w:rsidR="00496A35" w:rsidRPr="00923903">
        <w:rPr>
          <w:rFonts w:ascii="Calibri" w:hAnsi="Calibri" w:cs="Calibri"/>
          <w:b/>
          <w:bCs/>
        </w:rPr>
        <w:t>ay</w:t>
      </w:r>
    </w:p>
    <w:p w14:paraId="2F0CD4A0" w14:textId="03503BE7" w:rsidR="00496A35" w:rsidRPr="00DB1E88" w:rsidRDefault="00840DCB" w:rsidP="004B6F7A">
      <w:pPr>
        <w:pStyle w:val="Heading3"/>
      </w:pPr>
      <w:r w:rsidRPr="00DB1E88">
        <w:t>2.3.1</w:t>
      </w:r>
      <w:r w:rsidRPr="00DB1E88">
        <w:tab/>
      </w:r>
      <w:r w:rsidR="001868A1" w:rsidRPr="00DB1E88">
        <w:t>Information provision</w:t>
      </w:r>
    </w:p>
    <w:p w14:paraId="7A484BE2" w14:textId="77777777" w:rsidR="00574E39" w:rsidRPr="00923903" w:rsidRDefault="00574E39" w:rsidP="00F3232B">
      <w:pPr>
        <w:pStyle w:val="BodyText"/>
        <w:numPr>
          <w:ilvl w:val="0"/>
          <w:numId w:val="37"/>
        </w:numPr>
        <w:suppressAutoHyphens w:val="0"/>
        <w:spacing w:after="0"/>
        <w:jc w:val="left"/>
        <w:rPr>
          <w:rFonts w:ascii="Calibri" w:hAnsi="Calibri" w:cs="Calibri"/>
          <w:bCs/>
          <w:szCs w:val="24"/>
        </w:rPr>
      </w:pPr>
      <w:r w:rsidRPr="00923903">
        <w:rPr>
          <w:rFonts w:ascii="Calibri" w:hAnsi="Calibri" w:cs="Calibri"/>
          <w:bCs/>
          <w:szCs w:val="24"/>
        </w:rPr>
        <w:t>Provide routine advice and support to service users which promotes positive sexual health and wellbeing, including:</w:t>
      </w:r>
    </w:p>
    <w:p w14:paraId="429416B6" w14:textId="77777777" w:rsidR="00574E39" w:rsidRPr="00923903" w:rsidRDefault="00574E39" w:rsidP="00F3232B">
      <w:pPr>
        <w:pStyle w:val="BodyText"/>
        <w:numPr>
          <w:ilvl w:val="1"/>
          <w:numId w:val="37"/>
        </w:numPr>
        <w:suppressAutoHyphens w:val="0"/>
        <w:spacing w:after="0"/>
        <w:jc w:val="left"/>
        <w:rPr>
          <w:rFonts w:ascii="Calibri" w:hAnsi="Calibri" w:cs="Calibri"/>
          <w:bCs/>
          <w:szCs w:val="24"/>
        </w:rPr>
      </w:pPr>
      <w:r w:rsidRPr="00923903">
        <w:rPr>
          <w:rFonts w:ascii="Calibri" w:eastAsiaTheme="minorHAnsi" w:hAnsi="Calibri" w:cs="Calibri"/>
          <w:bCs/>
          <w:szCs w:val="24"/>
        </w:rPr>
        <w:t>Prevention of sexually transmitted infections (STIs)</w:t>
      </w:r>
    </w:p>
    <w:p w14:paraId="46381677" w14:textId="77777777" w:rsidR="00574E39" w:rsidRPr="00923903" w:rsidRDefault="00574E39" w:rsidP="00F3232B">
      <w:pPr>
        <w:pStyle w:val="BodyText"/>
        <w:numPr>
          <w:ilvl w:val="1"/>
          <w:numId w:val="37"/>
        </w:numPr>
        <w:suppressAutoHyphens w:val="0"/>
        <w:spacing w:after="0"/>
        <w:jc w:val="left"/>
        <w:rPr>
          <w:rFonts w:ascii="Calibri" w:hAnsi="Calibri" w:cs="Calibri"/>
          <w:bCs/>
          <w:szCs w:val="24"/>
        </w:rPr>
      </w:pPr>
      <w:r w:rsidRPr="00923903">
        <w:rPr>
          <w:rFonts w:ascii="Calibri" w:hAnsi="Calibri" w:cs="Calibri"/>
          <w:bCs/>
          <w:szCs w:val="24"/>
        </w:rPr>
        <w:t>Advice on the use of condoms</w:t>
      </w:r>
    </w:p>
    <w:p w14:paraId="70C29E9B" w14:textId="77777777" w:rsidR="00574E39" w:rsidRPr="00923903" w:rsidRDefault="00574E39" w:rsidP="00F3232B">
      <w:pPr>
        <w:pStyle w:val="BodyText"/>
        <w:numPr>
          <w:ilvl w:val="1"/>
          <w:numId w:val="37"/>
        </w:numPr>
        <w:suppressAutoHyphens w:val="0"/>
        <w:spacing w:after="0"/>
        <w:jc w:val="left"/>
        <w:rPr>
          <w:rFonts w:ascii="Calibri" w:hAnsi="Calibri" w:cs="Calibri"/>
          <w:bCs/>
          <w:szCs w:val="24"/>
        </w:rPr>
      </w:pPr>
      <w:r w:rsidRPr="00923903">
        <w:rPr>
          <w:rFonts w:ascii="Calibri" w:hAnsi="Calibri" w:cs="Calibri"/>
          <w:bCs/>
          <w:szCs w:val="24"/>
        </w:rPr>
        <w:t>Emergency contraception</w:t>
      </w:r>
    </w:p>
    <w:p w14:paraId="754B962B" w14:textId="77777777" w:rsidR="00574E39" w:rsidRPr="00923903" w:rsidRDefault="00574E39" w:rsidP="00F3232B">
      <w:pPr>
        <w:pStyle w:val="BodyText"/>
        <w:numPr>
          <w:ilvl w:val="1"/>
          <w:numId w:val="37"/>
        </w:numPr>
        <w:suppressAutoHyphens w:val="0"/>
        <w:spacing w:after="0"/>
        <w:jc w:val="left"/>
        <w:rPr>
          <w:rFonts w:ascii="Calibri" w:hAnsi="Calibri" w:cs="Calibri"/>
          <w:bCs/>
          <w:szCs w:val="24"/>
        </w:rPr>
      </w:pPr>
      <w:r w:rsidRPr="00923903">
        <w:rPr>
          <w:rFonts w:ascii="Calibri" w:hAnsi="Calibri" w:cs="Calibri"/>
          <w:bCs/>
          <w:szCs w:val="24"/>
        </w:rPr>
        <w:t>The full range of contraceptive methods including long-acting reversible contraceptive (LARC).</w:t>
      </w:r>
    </w:p>
    <w:p w14:paraId="6FCCE52E" w14:textId="77777777" w:rsidR="00574E39" w:rsidRPr="00923903" w:rsidRDefault="00574E39" w:rsidP="00F3232B">
      <w:pPr>
        <w:pStyle w:val="ListParagraph"/>
        <w:numPr>
          <w:ilvl w:val="0"/>
          <w:numId w:val="37"/>
        </w:numPr>
        <w:suppressAutoHyphens/>
        <w:spacing w:after="0" w:line="240" w:lineRule="auto"/>
        <w:contextualSpacing w:val="0"/>
        <w:rPr>
          <w:rFonts w:ascii="Calibri" w:hAnsi="Calibri" w:cs="Calibri"/>
        </w:rPr>
      </w:pPr>
      <w:r w:rsidRPr="00923903">
        <w:rPr>
          <w:rFonts w:ascii="Calibri" w:hAnsi="Calibri" w:cs="Calibri"/>
        </w:rPr>
        <w:t xml:space="preserve">Inform women being seen for EHC that routine contraception is available via </w:t>
      </w:r>
      <w:proofErr w:type="gramStart"/>
      <w:r w:rsidRPr="00923903">
        <w:rPr>
          <w:rFonts w:ascii="Calibri" w:hAnsi="Calibri" w:cs="Calibri"/>
        </w:rPr>
        <w:t>a number of</w:t>
      </w:r>
      <w:proofErr w:type="gramEnd"/>
      <w:r w:rsidRPr="00923903">
        <w:rPr>
          <w:rFonts w:ascii="Calibri" w:hAnsi="Calibri" w:cs="Calibri"/>
        </w:rPr>
        <w:t xml:space="preserve"> routes including some pharmacies, GPs </w:t>
      </w:r>
      <w:r w:rsidRPr="00923903">
        <w:rPr>
          <w:rFonts w:ascii="Calibri" w:hAnsi="Calibri" w:cs="Calibri"/>
          <w:color w:val="000000" w:themeColor="text1"/>
        </w:rPr>
        <w:t xml:space="preserve">and the ISHS. </w:t>
      </w:r>
    </w:p>
    <w:p w14:paraId="228115C4" w14:textId="77777777" w:rsidR="00574E39" w:rsidRPr="00923903" w:rsidRDefault="00574E39" w:rsidP="00F3232B">
      <w:pPr>
        <w:pStyle w:val="ListParagraph"/>
        <w:numPr>
          <w:ilvl w:val="0"/>
          <w:numId w:val="37"/>
        </w:numPr>
        <w:suppressAutoHyphens/>
        <w:spacing w:after="0" w:line="240" w:lineRule="auto"/>
        <w:contextualSpacing w:val="0"/>
        <w:rPr>
          <w:rFonts w:ascii="Calibri" w:hAnsi="Calibri" w:cs="Calibri"/>
        </w:rPr>
      </w:pPr>
      <w:r w:rsidRPr="00923903">
        <w:rPr>
          <w:rFonts w:ascii="Calibri" w:hAnsi="Calibri" w:cs="Calibri"/>
        </w:rPr>
        <w:t>Advise women that as well as access through GPs, they can self-refer into the ISHS for routine LARC fitting (including a Cu-IUD) via the ISHS website, if this is their preference.</w:t>
      </w:r>
    </w:p>
    <w:p w14:paraId="4D2CC403" w14:textId="77777777" w:rsidR="00574E39" w:rsidRPr="00923903" w:rsidRDefault="00574E39" w:rsidP="00F3232B">
      <w:pPr>
        <w:pStyle w:val="ListParagraph"/>
        <w:numPr>
          <w:ilvl w:val="0"/>
          <w:numId w:val="37"/>
        </w:numPr>
        <w:suppressAutoHyphens/>
        <w:spacing w:after="0" w:line="240" w:lineRule="auto"/>
        <w:contextualSpacing w:val="0"/>
        <w:rPr>
          <w:rFonts w:ascii="Calibri" w:hAnsi="Calibri" w:cs="Calibri"/>
          <w:bCs/>
        </w:rPr>
      </w:pPr>
      <w:r w:rsidRPr="00923903">
        <w:rPr>
          <w:rFonts w:ascii="Calibri" w:hAnsi="Calibri" w:cs="Calibri"/>
          <w:bCs/>
        </w:rPr>
        <w:t xml:space="preserve">Signpost to other sexual health services or support for young people as appropriate, especially for those excluded from the PGD (see section 2.4 and 2.8 for further information about safeguarding and signposting to other services). </w:t>
      </w:r>
    </w:p>
    <w:p w14:paraId="49688FB1" w14:textId="77777777" w:rsidR="00574E39" w:rsidRPr="00923903" w:rsidRDefault="00574E39" w:rsidP="00F3232B">
      <w:pPr>
        <w:pStyle w:val="ListParagraph"/>
        <w:numPr>
          <w:ilvl w:val="0"/>
          <w:numId w:val="37"/>
        </w:numPr>
        <w:suppressAutoHyphens/>
        <w:spacing w:after="0" w:line="240" w:lineRule="auto"/>
        <w:contextualSpacing w:val="0"/>
        <w:rPr>
          <w:rFonts w:ascii="Calibri" w:hAnsi="Calibri" w:cs="Calibri"/>
          <w:bCs/>
        </w:rPr>
      </w:pPr>
      <w:r w:rsidRPr="00923903">
        <w:rPr>
          <w:rFonts w:ascii="Calibri" w:hAnsi="Calibri" w:cs="Calibri"/>
          <w:bCs/>
        </w:rPr>
        <w:t xml:space="preserve">Pharmacists should emphasise that sexual health is everyone’s responsibility, not just that of women. </w:t>
      </w:r>
    </w:p>
    <w:p w14:paraId="78554516" w14:textId="77777777" w:rsidR="00574E39" w:rsidRPr="00923903" w:rsidRDefault="00574E39" w:rsidP="00F3232B">
      <w:pPr>
        <w:spacing w:after="0" w:line="240" w:lineRule="auto"/>
        <w:rPr>
          <w:rFonts w:ascii="Calibri" w:hAnsi="Calibri" w:cs="Calibri"/>
          <w:b/>
          <w:bCs/>
        </w:rPr>
      </w:pPr>
    </w:p>
    <w:p w14:paraId="5B9217DB" w14:textId="0E6C7730" w:rsidR="001868A1" w:rsidRPr="004B6F7A" w:rsidRDefault="001868A1" w:rsidP="00F3232B">
      <w:pPr>
        <w:spacing w:after="0" w:line="240" w:lineRule="auto"/>
        <w:rPr>
          <w:rFonts w:ascii="Calibri" w:hAnsi="Calibri" w:cs="Calibri"/>
          <w:b/>
          <w:i/>
          <w:iCs/>
        </w:rPr>
      </w:pPr>
      <w:r w:rsidRPr="004B6F7A">
        <w:rPr>
          <w:rFonts w:ascii="Calibri" w:hAnsi="Calibri" w:cs="Calibri"/>
          <w:b/>
          <w:bCs/>
          <w:i/>
          <w:iCs/>
        </w:rPr>
        <w:t>2.3.2</w:t>
      </w:r>
      <w:r w:rsidRPr="004B6F7A">
        <w:rPr>
          <w:rFonts w:ascii="Calibri" w:hAnsi="Calibri" w:cs="Calibri"/>
          <w:b/>
          <w:bCs/>
          <w:i/>
          <w:iCs/>
        </w:rPr>
        <w:tab/>
      </w:r>
      <w:r w:rsidR="00EB7191" w:rsidRPr="004B6F7A">
        <w:rPr>
          <w:rFonts w:ascii="Calibri" w:hAnsi="Calibri" w:cs="Calibri"/>
          <w:b/>
          <w:i/>
          <w:iCs/>
        </w:rPr>
        <w:t>Emergency Hormonal Contraception (EHC) consultations</w:t>
      </w:r>
    </w:p>
    <w:p w14:paraId="1898DC81" w14:textId="77777777" w:rsidR="00365E10" w:rsidRPr="00923903" w:rsidRDefault="00365E10"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 xml:space="preserve">Supply free emergency hormonal contraception to women aged 24 and under, regardless of local authority of residence, in line with local </w:t>
      </w:r>
      <w:r w:rsidRPr="00923903">
        <w:rPr>
          <w:rFonts w:ascii="Calibri" w:hAnsi="Calibri" w:cs="Calibri"/>
        </w:rPr>
        <w:t>PGD</w:t>
      </w:r>
      <w:r w:rsidRPr="00923903">
        <w:rPr>
          <w:rFonts w:ascii="Calibri" w:hAnsi="Calibri" w:cs="Calibri"/>
          <w:bCs/>
        </w:rPr>
        <w:t xml:space="preserve">s and </w:t>
      </w:r>
      <w:hyperlink r:id="rId9" w:history="1">
        <w:r w:rsidRPr="00923903">
          <w:rPr>
            <w:rStyle w:val="Hyperlink"/>
            <w:rFonts w:ascii="Calibri" w:hAnsi="Calibri" w:cs="Calibri"/>
            <w:bCs/>
          </w:rPr>
          <w:t>FSRH guidance</w:t>
        </w:r>
      </w:hyperlink>
      <w:r w:rsidRPr="00923903">
        <w:rPr>
          <w:rFonts w:ascii="Calibri" w:hAnsi="Calibri" w:cs="Calibri"/>
          <w:bCs/>
        </w:rPr>
        <w:t xml:space="preserve"> (refer to decision making algorithms within guidance). </w:t>
      </w:r>
    </w:p>
    <w:p w14:paraId="3B4FF949" w14:textId="77777777" w:rsidR="00365E10" w:rsidRPr="00923903" w:rsidRDefault="00365E10" w:rsidP="00F3232B">
      <w:pPr>
        <w:pStyle w:val="ListParagraph"/>
        <w:numPr>
          <w:ilvl w:val="0"/>
          <w:numId w:val="37"/>
        </w:numPr>
        <w:spacing w:after="0" w:line="240" w:lineRule="auto"/>
        <w:rPr>
          <w:rFonts w:ascii="Calibri" w:eastAsiaTheme="minorEastAsia" w:hAnsi="Calibri" w:cs="Calibri"/>
        </w:rPr>
      </w:pPr>
      <w:r w:rsidRPr="00923903">
        <w:rPr>
          <w:rFonts w:ascii="Calibri" w:eastAsiaTheme="minorEastAsia" w:hAnsi="Calibri" w:cs="Calibri"/>
        </w:rPr>
        <w:t xml:space="preserve">Inform all individuals that insertion of a copper intrauterine device (Cu-IUD) within five days of UPSI or within five days from earliest estimated ovulation is the most effective method of emergency contraception. If a Cu-IUD is appropriate and acceptable, supply oral EHC and urgently refer to </w:t>
      </w:r>
      <w:r w:rsidRPr="00923903">
        <w:rPr>
          <w:rFonts w:ascii="Calibri" w:eastAsiaTheme="minorEastAsia" w:hAnsi="Calibri" w:cs="Calibri"/>
          <w:color w:val="000000" w:themeColor="text1"/>
        </w:rPr>
        <w:t xml:space="preserve">the ISHS via </w:t>
      </w:r>
      <w:proofErr w:type="spellStart"/>
      <w:r w:rsidRPr="00923903">
        <w:rPr>
          <w:rFonts w:ascii="Calibri" w:eastAsiaTheme="minorEastAsia" w:hAnsi="Calibri" w:cs="Calibri"/>
        </w:rPr>
        <w:t>PharmOutcomes</w:t>
      </w:r>
      <w:proofErr w:type="spellEnd"/>
      <w:r w:rsidRPr="00923903">
        <w:rPr>
          <w:rFonts w:ascii="Calibri" w:eastAsiaTheme="minorEastAsia" w:hAnsi="Calibri" w:cs="Calibri"/>
        </w:rPr>
        <w:t>.</w:t>
      </w:r>
    </w:p>
    <w:p w14:paraId="061B36BF" w14:textId="77777777" w:rsidR="00365E10" w:rsidRPr="00923903" w:rsidRDefault="00365E10"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Women aged 24 and under attending an EHC consultation should also be offered:</w:t>
      </w:r>
    </w:p>
    <w:p w14:paraId="5D0FECF7" w14:textId="77777777" w:rsidR="00365E10" w:rsidRPr="00923903" w:rsidRDefault="00365E10" w:rsidP="00F3232B">
      <w:pPr>
        <w:pStyle w:val="ListParagraph"/>
        <w:keepNext/>
        <w:numPr>
          <w:ilvl w:val="1"/>
          <w:numId w:val="37"/>
        </w:numPr>
        <w:spacing w:after="0" w:line="240" w:lineRule="auto"/>
        <w:contextualSpacing w:val="0"/>
        <w:rPr>
          <w:rFonts w:ascii="Calibri" w:hAnsi="Calibri" w:cs="Calibri"/>
          <w:bCs/>
        </w:rPr>
      </w:pPr>
      <w:r w:rsidRPr="00923903">
        <w:rPr>
          <w:rFonts w:ascii="Calibri" w:hAnsi="Calibri" w:cs="Calibri"/>
          <w:bCs/>
        </w:rPr>
        <w:t>A pack of free condoms.</w:t>
      </w:r>
    </w:p>
    <w:p w14:paraId="4702A6AF" w14:textId="77777777" w:rsidR="00365E10" w:rsidRPr="00923903" w:rsidRDefault="00365E10" w:rsidP="00F3232B">
      <w:pPr>
        <w:pStyle w:val="ListParagraph"/>
        <w:keepNext/>
        <w:numPr>
          <w:ilvl w:val="1"/>
          <w:numId w:val="37"/>
        </w:numPr>
        <w:spacing w:after="0" w:line="240" w:lineRule="auto"/>
        <w:contextualSpacing w:val="0"/>
        <w:rPr>
          <w:rFonts w:ascii="Calibri" w:hAnsi="Calibri" w:cs="Calibri"/>
          <w:bCs/>
        </w:rPr>
      </w:pPr>
      <w:r w:rsidRPr="00923903">
        <w:rPr>
          <w:rFonts w:ascii="Calibri" w:hAnsi="Calibri" w:cs="Calibri"/>
          <w:bCs/>
        </w:rPr>
        <w:t xml:space="preserve">A chlamydia/gonorrhoea self-sampling test kit - aged 16 to 24 only </w:t>
      </w:r>
    </w:p>
    <w:p w14:paraId="7619BC96" w14:textId="74C6D68F" w:rsidR="00EF15DA" w:rsidRPr="00EF15DA" w:rsidRDefault="00EF15DA" w:rsidP="00F3232B">
      <w:pPr>
        <w:pStyle w:val="ListParagraph"/>
        <w:numPr>
          <w:ilvl w:val="0"/>
          <w:numId w:val="38"/>
        </w:numPr>
        <w:suppressAutoHyphens/>
        <w:spacing w:after="0" w:line="240" w:lineRule="auto"/>
        <w:contextualSpacing w:val="0"/>
        <w:rPr>
          <w:rFonts w:ascii="Calibri" w:hAnsi="Calibri" w:cs="Calibri"/>
          <w:color w:val="000000" w:themeColor="text1"/>
        </w:rPr>
      </w:pPr>
      <w:r>
        <w:rPr>
          <w:rFonts w:ascii="Calibri" w:hAnsi="Calibri" w:cs="Calibri"/>
          <w:bCs/>
        </w:rPr>
        <w:t xml:space="preserve">Women </w:t>
      </w:r>
      <w:r w:rsidRPr="00EF15DA">
        <w:rPr>
          <w:rFonts w:ascii="Calibri" w:hAnsi="Calibri" w:cs="Calibri"/>
          <w:bCs/>
        </w:rPr>
        <w:t xml:space="preserve">can either be offered test kits provided to the </w:t>
      </w:r>
      <w:r>
        <w:rPr>
          <w:rFonts w:ascii="Calibri" w:hAnsi="Calibri" w:cs="Calibri"/>
          <w:bCs/>
        </w:rPr>
        <w:t>pharmacy</w:t>
      </w:r>
      <w:r w:rsidRPr="00EF15DA">
        <w:rPr>
          <w:rFonts w:ascii="Calibri" w:hAnsi="Calibri" w:cs="Calibri"/>
          <w:bCs/>
        </w:rPr>
        <w:t xml:space="preserve"> by the ISHS or encouraged to order their own test kit from the ISHS website </w:t>
      </w:r>
      <w:r w:rsidR="009F696B">
        <w:rPr>
          <w:rFonts w:ascii="Calibri" w:hAnsi="Calibri" w:cs="Calibri"/>
          <w:bCs/>
        </w:rPr>
        <w:t>once available</w:t>
      </w:r>
      <w:r>
        <w:rPr>
          <w:rFonts w:ascii="Calibri" w:hAnsi="Calibri" w:cs="Calibri"/>
          <w:bCs/>
        </w:rPr>
        <w:t xml:space="preserve">. </w:t>
      </w:r>
    </w:p>
    <w:p w14:paraId="4BC15114" w14:textId="72886864" w:rsidR="00365E10" w:rsidRPr="00923903" w:rsidRDefault="00365E10" w:rsidP="00F3232B">
      <w:pPr>
        <w:pStyle w:val="ListParagraph"/>
        <w:numPr>
          <w:ilvl w:val="0"/>
          <w:numId w:val="38"/>
        </w:numPr>
        <w:suppressAutoHyphens/>
        <w:spacing w:after="0" w:line="240" w:lineRule="auto"/>
        <w:contextualSpacing w:val="0"/>
        <w:rPr>
          <w:rFonts w:ascii="Calibri" w:hAnsi="Calibri" w:cs="Calibri"/>
          <w:color w:val="000000" w:themeColor="text1"/>
        </w:rPr>
      </w:pPr>
      <w:r w:rsidRPr="00923903">
        <w:rPr>
          <w:rFonts w:ascii="Calibri" w:hAnsi="Calibri" w:cs="Calibri"/>
          <w:bCs/>
        </w:rPr>
        <w:lastRenderedPageBreak/>
        <w:t xml:space="preserve">See section 2.3.5 for how to order test kits and condoms. </w:t>
      </w:r>
      <w:r w:rsidRPr="00923903">
        <w:rPr>
          <w:rFonts w:ascii="Calibri" w:hAnsi="Calibri" w:cs="Calibri"/>
          <w:color w:val="000000" w:themeColor="text1"/>
        </w:rPr>
        <w:t>Individuals aged 13 to 24 should also be advised that they can also access free condoms from the ISHS website once available.</w:t>
      </w:r>
    </w:p>
    <w:p w14:paraId="52504D5F" w14:textId="77777777" w:rsidR="00365E10" w:rsidRPr="00923903" w:rsidRDefault="00365E10"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 xml:space="preserve">Record all transactions on </w:t>
      </w:r>
      <w:proofErr w:type="spellStart"/>
      <w:r w:rsidRPr="00923903">
        <w:rPr>
          <w:rFonts w:ascii="Calibri" w:hAnsi="Calibri" w:cs="Calibri"/>
          <w:bCs/>
        </w:rPr>
        <w:t>PharmOutcomes</w:t>
      </w:r>
      <w:proofErr w:type="spellEnd"/>
      <w:r w:rsidRPr="00923903">
        <w:rPr>
          <w:rFonts w:ascii="Calibri" w:hAnsi="Calibri" w:cs="Calibri"/>
          <w:bCs/>
        </w:rPr>
        <w:t xml:space="preserve"> as part of the EHC consultation record.</w:t>
      </w:r>
    </w:p>
    <w:p w14:paraId="6DB51EEF" w14:textId="77777777" w:rsidR="00365E10" w:rsidRPr="00923903" w:rsidRDefault="00365E10"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Follow safeguarding procedures detailed in section 2.4.</w:t>
      </w:r>
    </w:p>
    <w:p w14:paraId="619CFD47" w14:textId="77777777" w:rsidR="00574E39" w:rsidRPr="00923903" w:rsidRDefault="00574E39" w:rsidP="00F3232B">
      <w:pPr>
        <w:keepNext/>
        <w:spacing w:after="0" w:line="240" w:lineRule="auto"/>
        <w:rPr>
          <w:rFonts w:ascii="Calibri" w:eastAsiaTheme="minorEastAsia" w:hAnsi="Calibri" w:cs="Calibri"/>
          <w:b/>
        </w:rPr>
      </w:pPr>
    </w:p>
    <w:p w14:paraId="3F5039CD" w14:textId="484386F3" w:rsidR="00F57161" w:rsidRPr="004B6F7A" w:rsidRDefault="00F57161" w:rsidP="00F3232B">
      <w:pPr>
        <w:keepNext/>
        <w:spacing w:after="0" w:line="240" w:lineRule="auto"/>
        <w:rPr>
          <w:rFonts w:ascii="Calibri" w:eastAsiaTheme="minorEastAsia" w:hAnsi="Calibri" w:cs="Calibri"/>
          <w:b/>
          <w:i/>
          <w:iCs/>
        </w:rPr>
      </w:pPr>
      <w:r w:rsidRPr="004B6F7A">
        <w:rPr>
          <w:rFonts w:ascii="Calibri" w:eastAsiaTheme="minorEastAsia" w:hAnsi="Calibri" w:cs="Calibri"/>
          <w:b/>
          <w:i/>
          <w:iCs/>
        </w:rPr>
        <w:t xml:space="preserve">2.3.3 </w:t>
      </w:r>
      <w:r w:rsidR="008E0732" w:rsidRPr="004B6F7A">
        <w:rPr>
          <w:rFonts w:ascii="Calibri" w:eastAsiaTheme="minorEastAsia" w:hAnsi="Calibri" w:cs="Calibri"/>
          <w:b/>
          <w:i/>
          <w:iCs/>
        </w:rPr>
        <w:tab/>
      </w:r>
      <w:r w:rsidRPr="004B6F7A">
        <w:rPr>
          <w:rFonts w:ascii="Calibri" w:eastAsiaTheme="minorEastAsia" w:hAnsi="Calibri" w:cs="Calibri"/>
          <w:b/>
          <w:i/>
          <w:iCs/>
        </w:rPr>
        <w:t>Chlamydia and gonorrhoea self-sampling test kit distribution</w:t>
      </w:r>
    </w:p>
    <w:p w14:paraId="09E92C77" w14:textId="77777777" w:rsidR="006D1CB5" w:rsidRPr="00923903" w:rsidRDefault="006D1CB5" w:rsidP="00F3232B">
      <w:pPr>
        <w:pStyle w:val="ListParagraph"/>
        <w:numPr>
          <w:ilvl w:val="0"/>
          <w:numId w:val="37"/>
        </w:numPr>
        <w:suppressAutoHyphens/>
        <w:spacing w:after="0" w:line="240" w:lineRule="auto"/>
        <w:contextualSpacing w:val="0"/>
        <w:rPr>
          <w:rFonts w:ascii="Calibri" w:hAnsi="Calibri" w:cs="Calibri"/>
          <w:color w:val="000000" w:themeColor="text1"/>
        </w:rPr>
      </w:pPr>
      <w:r w:rsidRPr="00923903">
        <w:rPr>
          <w:rFonts w:ascii="Calibri" w:eastAsiaTheme="minorEastAsia" w:hAnsi="Calibri" w:cs="Calibri"/>
        </w:rPr>
        <w:t xml:space="preserve">A </w:t>
      </w:r>
      <w:r w:rsidRPr="00923903">
        <w:rPr>
          <w:rFonts w:ascii="Calibri" w:hAnsi="Calibri" w:cs="Calibri"/>
          <w:color w:val="000000" w:themeColor="text1"/>
        </w:rPr>
        <w:t>chlamydia/gonorrhoea test kit provided by the ISHS</w:t>
      </w:r>
      <w:r w:rsidRPr="00923903">
        <w:rPr>
          <w:rFonts w:ascii="Calibri" w:hAnsi="Calibri" w:cs="Calibri"/>
          <w:color w:val="FF0000"/>
        </w:rPr>
        <w:t xml:space="preserve"> </w:t>
      </w:r>
      <w:r w:rsidRPr="00923903">
        <w:rPr>
          <w:rFonts w:ascii="Calibri" w:hAnsi="Calibri" w:cs="Calibri"/>
          <w:color w:val="000000" w:themeColor="text1"/>
        </w:rPr>
        <w:t>should be offered to women aged 16 to 24 accessing the pharmacy for EHC. Those under 16 should be directed to ISHS clinics or their GP for testing.</w:t>
      </w:r>
    </w:p>
    <w:p w14:paraId="515B8B13" w14:textId="77777777" w:rsidR="006D1CB5" w:rsidRPr="00923903" w:rsidRDefault="006D1CB5" w:rsidP="00F3232B">
      <w:pPr>
        <w:pStyle w:val="ListParagraph"/>
        <w:numPr>
          <w:ilvl w:val="0"/>
          <w:numId w:val="37"/>
        </w:numPr>
        <w:suppressAutoHyphens/>
        <w:spacing w:after="0" w:line="240" w:lineRule="auto"/>
        <w:contextualSpacing w:val="0"/>
        <w:rPr>
          <w:rFonts w:ascii="Calibri" w:hAnsi="Calibri" w:cs="Calibri"/>
        </w:rPr>
      </w:pPr>
      <w:r w:rsidRPr="00923903">
        <w:rPr>
          <w:rFonts w:ascii="Calibri" w:hAnsi="Calibri" w:cs="Calibri"/>
          <w:color w:val="000000" w:themeColor="text1"/>
        </w:rPr>
        <w:t xml:space="preserve">Women should be informed that the test kit can detect both chlamydia and gonorrhoea, is easy to do themselves, is confidential and that they do not need to be examined. </w:t>
      </w:r>
    </w:p>
    <w:p w14:paraId="60BE88B0" w14:textId="77777777" w:rsidR="00365E10" w:rsidRPr="00923903" w:rsidRDefault="00365E10" w:rsidP="00F3232B">
      <w:pPr>
        <w:keepNext/>
        <w:spacing w:after="0" w:line="240" w:lineRule="auto"/>
        <w:rPr>
          <w:rFonts w:ascii="Calibri" w:eastAsiaTheme="minorEastAsia" w:hAnsi="Calibri" w:cs="Calibri"/>
          <w:b/>
        </w:rPr>
      </w:pPr>
    </w:p>
    <w:p w14:paraId="5B42B45E" w14:textId="46A23BE0" w:rsidR="008E0732" w:rsidRPr="00923903" w:rsidRDefault="00525370" w:rsidP="004B6F7A">
      <w:pPr>
        <w:pStyle w:val="Heading3"/>
      </w:pPr>
      <w:r w:rsidRPr="00923903">
        <w:t xml:space="preserve">2.3.4 </w:t>
      </w:r>
      <w:r w:rsidR="008E0732" w:rsidRPr="00923903">
        <w:tab/>
      </w:r>
      <w:r w:rsidRPr="00923903">
        <w:t>Service user pathway for activating the self-sampling test kit and getting results</w:t>
      </w:r>
    </w:p>
    <w:p w14:paraId="422731BE" w14:textId="77777777" w:rsidR="00B24FEA" w:rsidRPr="00274A10" w:rsidRDefault="00B24FEA" w:rsidP="00F3232B">
      <w:pPr>
        <w:pStyle w:val="ListParagraph"/>
        <w:numPr>
          <w:ilvl w:val="0"/>
          <w:numId w:val="39"/>
        </w:numPr>
        <w:suppressAutoHyphens/>
        <w:spacing w:after="0" w:line="240" w:lineRule="auto"/>
        <w:contextualSpacing w:val="0"/>
        <w:rPr>
          <w:rFonts w:ascii="Calibri" w:hAnsi="Calibri" w:cs="Calibri"/>
          <w:u w:val="single"/>
        </w:rPr>
      </w:pPr>
      <w:r w:rsidRPr="00274A10">
        <w:rPr>
          <w:rFonts w:ascii="Calibri" w:hAnsi="Calibri" w:cs="Calibri"/>
          <w:color w:val="000000" w:themeColor="text1"/>
          <w:u w:val="single"/>
        </w:rPr>
        <w:t xml:space="preserve">Women </w:t>
      </w:r>
      <w:r w:rsidRPr="00274A10">
        <w:rPr>
          <w:rFonts w:ascii="Calibri" w:hAnsi="Calibri" w:cs="Calibri"/>
          <w:u w:val="single"/>
        </w:rPr>
        <w:t>aged 16 to 24 inclusive:</w:t>
      </w:r>
    </w:p>
    <w:p w14:paraId="74AC0C61" w14:textId="77777777" w:rsidR="00B24FEA" w:rsidRPr="00923903" w:rsidRDefault="00B24FEA" w:rsidP="00F3232B">
      <w:pPr>
        <w:pStyle w:val="ListParagraph"/>
        <w:numPr>
          <w:ilvl w:val="1"/>
          <w:numId w:val="37"/>
        </w:numPr>
        <w:suppressAutoHyphens/>
        <w:spacing w:after="0" w:line="240" w:lineRule="auto"/>
        <w:contextualSpacing w:val="0"/>
        <w:rPr>
          <w:rFonts w:ascii="Calibri" w:hAnsi="Calibri" w:cs="Calibri"/>
          <w:bCs/>
        </w:rPr>
      </w:pPr>
      <w:r w:rsidRPr="00923903">
        <w:rPr>
          <w:rFonts w:ascii="Calibri" w:hAnsi="Calibri" w:cs="Calibri"/>
          <w:bCs/>
        </w:rPr>
        <w:t xml:space="preserve">Each test kit will include a QR code and clear instructions for service users on how to activate/register online. Service users will provide basic demographic and contact details. For those without a smartphone, a URL will be provided for access via a computer. </w:t>
      </w:r>
    </w:p>
    <w:p w14:paraId="0763D496" w14:textId="77777777" w:rsidR="00B24FEA" w:rsidRPr="00923903" w:rsidRDefault="00B24FEA" w:rsidP="00F3232B">
      <w:pPr>
        <w:pStyle w:val="ListParagraph"/>
        <w:numPr>
          <w:ilvl w:val="1"/>
          <w:numId w:val="37"/>
        </w:numPr>
        <w:suppressAutoHyphens/>
        <w:spacing w:after="0" w:line="240" w:lineRule="auto"/>
        <w:contextualSpacing w:val="0"/>
        <w:rPr>
          <w:rFonts w:ascii="Calibri" w:hAnsi="Calibri" w:cs="Calibri"/>
          <w:bCs/>
        </w:rPr>
      </w:pPr>
      <w:r w:rsidRPr="00923903">
        <w:rPr>
          <w:rFonts w:ascii="Calibri" w:hAnsi="Calibri" w:cs="Calibri"/>
          <w:bCs/>
        </w:rPr>
        <w:t>Once the test kit is activated, service users will manage their test results either online or via text message</w:t>
      </w:r>
      <w:r w:rsidRPr="00923903">
        <w:rPr>
          <w:rFonts w:ascii="Calibri" w:hAnsi="Calibri" w:cs="Calibri"/>
        </w:rPr>
        <w:t xml:space="preserve"> </w:t>
      </w:r>
      <w:r w:rsidRPr="00923903">
        <w:rPr>
          <w:rFonts w:ascii="Calibri" w:hAnsi="Calibri" w:cs="Calibri"/>
          <w:bCs/>
        </w:rPr>
        <w:t>(a smart phone is not required to receive results via SMS). Partner notification will also be managed digitally (see section 2.5)</w:t>
      </w:r>
    </w:p>
    <w:p w14:paraId="1BDF2EF9" w14:textId="77777777" w:rsidR="00B24FEA" w:rsidRPr="00923903" w:rsidRDefault="00B24FEA" w:rsidP="00F3232B">
      <w:pPr>
        <w:pStyle w:val="ListParagraph"/>
        <w:numPr>
          <w:ilvl w:val="1"/>
          <w:numId w:val="37"/>
        </w:numPr>
        <w:suppressAutoHyphens/>
        <w:spacing w:after="0" w:line="240" w:lineRule="auto"/>
        <w:contextualSpacing w:val="0"/>
        <w:rPr>
          <w:rFonts w:ascii="Calibri" w:hAnsi="Calibri" w:cs="Calibri"/>
        </w:rPr>
      </w:pPr>
      <w:r w:rsidRPr="00923903">
        <w:rPr>
          <w:rFonts w:ascii="Calibri" w:hAnsi="Calibri" w:cs="Calibri"/>
          <w:bCs/>
        </w:rPr>
        <w:t>Pharmacists should assist individuals that are digitally excluded or require assistance by activating</w:t>
      </w:r>
      <w:r w:rsidRPr="00923903">
        <w:rPr>
          <w:rFonts w:ascii="Calibri" w:hAnsi="Calibri" w:cs="Calibri"/>
        </w:rPr>
        <w:t xml:space="preserve"> the test kit on their behalf. Service users must provide a phone number for communicating results.</w:t>
      </w:r>
    </w:p>
    <w:p w14:paraId="5C19CDF0" w14:textId="77777777" w:rsidR="00B24FEA" w:rsidRPr="00923903" w:rsidRDefault="00B24FEA" w:rsidP="00F3232B">
      <w:pPr>
        <w:pStyle w:val="ListParagraph"/>
        <w:spacing w:after="0" w:line="240" w:lineRule="auto"/>
        <w:rPr>
          <w:rFonts w:ascii="Calibri" w:hAnsi="Calibri" w:cs="Calibri"/>
          <w:color w:val="000000" w:themeColor="text1"/>
        </w:rPr>
      </w:pPr>
    </w:p>
    <w:p w14:paraId="64FE54F7" w14:textId="77777777" w:rsidR="00B24FEA" w:rsidRPr="00274A10" w:rsidRDefault="00B24FEA" w:rsidP="00F3232B">
      <w:pPr>
        <w:pStyle w:val="ListParagraph"/>
        <w:numPr>
          <w:ilvl w:val="0"/>
          <w:numId w:val="40"/>
        </w:numPr>
        <w:suppressAutoHyphens/>
        <w:spacing w:after="0" w:line="240" w:lineRule="auto"/>
        <w:contextualSpacing w:val="0"/>
        <w:rPr>
          <w:rFonts w:ascii="Calibri" w:hAnsi="Calibri" w:cs="Calibri"/>
          <w:color w:val="000000" w:themeColor="text1"/>
          <w:u w:val="single"/>
        </w:rPr>
      </w:pPr>
      <w:r w:rsidRPr="00274A10">
        <w:rPr>
          <w:rFonts w:ascii="Calibri" w:hAnsi="Calibri" w:cs="Calibri"/>
          <w:color w:val="000000" w:themeColor="text1"/>
          <w:u w:val="single"/>
        </w:rPr>
        <w:t>Women aged 13 to 15 inclusive:</w:t>
      </w:r>
    </w:p>
    <w:p w14:paraId="0C0E6D56" w14:textId="77777777" w:rsidR="00B24FEA" w:rsidRPr="00923903" w:rsidRDefault="00B24FEA" w:rsidP="00F3232B">
      <w:pPr>
        <w:pStyle w:val="ListParagraph"/>
        <w:numPr>
          <w:ilvl w:val="1"/>
          <w:numId w:val="37"/>
        </w:numPr>
        <w:suppressAutoHyphens/>
        <w:spacing w:after="0" w:line="240" w:lineRule="auto"/>
        <w:contextualSpacing w:val="0"/>
        <w:rPr>
          <w:rFonts w:ascii="Calibri" w:hAnsi="Calibri" w:cs="Calibri"/>
          <w:u w:val="single"/>
        </w:rPr>
      </w:pPr>
      <w:r w:rsidRPr="00923903">
        <w:rPr>
          <w:rFonts w:ascii="Calibri" w:hAnsi="Calibri" w:cs="Calibri"/>
        </w:rPr>
        <w:t>Direct to ISHS clinics for STI testing (details to be provided). A digital pathway is under development. F</w:t>
      </w:r>
      <w:r w:rsidRPr="00923903">
        <w:rPr>
          <w:rFonts w:ascii="Calibri" w:eastAsiaTheme="minorEastAsia" w:hAnsi="Calibri" w:cs="Calibri"/>
        </w:rPr>
        <w:t xml:space="preserve">urther guidance will follow once available. </w:t>
      </w:r>
    </w:p>
    <w:p w14:paraId="1D9B739E" w14:textId="77777777" w:rsidR="006D1CB5" w:rsidRPr="00923903" w:rsidRDefault="006D1CB5" w:rsidP="00F3232B">
      <w:pPr>
        <w:spacing w:after="0" w:line="240" w:lineRule="auto"/>
        <w:rPr>
          <w:rFonts w:ascii="Calibri" w:hAnsi="Calibri" w:cs="Calibri"/>
          <w:b/>
          <w:bCs/>
          <w:color w:val="000000" w:themeColor="text1"/>
        </w:rPr>
      </w:pPr>
    </w:p>
    <w:p w14:paraId="61025EAE" w14:textId="5939E88E" w:rsidR="008E0732" w:rsidRPr="00923903" w:rsidRDefault="008E0732" w:rsidP="004B6F7A">
      <w:pPr>
        <w:pStyle w:val="Heading3"/>
      </w:pPr>
      <w:r w:rsidRPr="00923903">
        <w:t>2.3.5</w:t>
      </w:r>
      <w:r w:rsidRPr="00923903">
        <w:tab/>
        <w:t>Ordering chlamydia and gonorrhoea self-sampling test kits and condoms</w:t>
      </w:r>
    </w:p>
    <w:p w14:paraId="5F9F7EC6" w14:textId="77777777" w:rsidR="00E42784" w:rsidRPr="00923903" w:rsidRDefault="00E42784" w:rsidP="00F3232B">
      <w:pPr>
        <w:pStyle w:val="ListParagraph"/>
        <w:numPr>
          <w:ilvl w:val="0"/>
          <w:numId w:val="38"/>
        </w:numPr>
        <w:suppressAutoHyphens/>
        <w:spacing w:after="0" w:line="240" w:lineRule="auto"/>
        <w:contextualSpacing w:val="0"/>
        <w:rPr>
          <w:rFonts w:ascii="Calibri" w:hAnsi="Calibri" w:cs="Calibri"/>
          <w:strike/>
          <w:color w:val="FF0000"/>
        </w:rPr>
      </w:pPr>
      <w:r w:rsidRPr="00923903">
        <w:rPr>
          <w:rFonts w:ascii="Calibri" w:hAnsi="Calibri" w:cs="Calibri"/>
          <w:color w:val="000000" w:themeColor="text1"/>
        </w:rPr>
        <w:t>Chlamydia/gonorrhoea test kits can be ordered from the ISHS via email: orders@sh24.org.uk</w:t>
      </w:r>
    </w:p>
    <w:p w14:paraId="04CF4B06" w14:textId="77777777" w:rsidR="00E42784" w:rsidRPr="00923903" w:rsidRDefault="00E42784" w:rsidP="00F3232B">
      <w:pPr>
        <w:pStyle w:val="ListParagraph"/>
        <w:numPr>
          <w:ilvl w:val="0"/>
          <w:numId w:val="38"/>
        </w:numPr>
        <w:suppressAutoHyphens/>
        <w:spacing w:after="0" w:line="240" w:lineRule="auto"/>
        <w:contextualSpacing w:val="0"/>
        <w:rPr>
          <w:rFonts w:ascii="Calibri" w:hAnsi="Calibri" w:cs="Calibri"/>
          <w:strike/>
          <w:color w:val="FF0000"/>
        </w:rPr>
      </w:pPr>
      <w:r w:rsidRPr="00923903">
        <w:rPr>
          <w:rFonts w:ascii="Calibri" w:hAnsi="Calibri" w:cs="Calibri"/>
          <w:color w:val="000000" w:themeColor="text1"/>
        </w:rPr>
        <w:t xml:space="preserve">Condoms (to be given during EHC consultation) can be ordered from the ISHS via email: orders@sh24.org.uk. </w:t>
      </w:r>
    </w:p>
    <w:p w14:paraId="45015826" w14:textId="77777777" w:rsidR="00E42784" w:rsidRPr="00923903" w:rsidRDefault="00E42784" w:rsidP="00F3232B">
      <w:pPr>
        <w:spacing w:after="0" w:line="240" w:lineRule="auto"/>
        <w:rPr>
          <w:rFonts w:ascii="Calibri" w:hAnsi="Calibri" w:cs="Calibri"/>
          <w:b/>
          <w:bCs/>
          <w:color w:val="000000" w:themeColor="text1"/>
        </w:rPr>
      </w:pPr>
    </w:p>
    <w:p w14:paraId="486E9585" w14:textId="63AB7DAE" w:rsidR="008E0732" w:rsidRPr="00923903" w:rsidRDefault="00E87D85" w:rsidP="00F3232B">
      <w:pPr>
        <w:spacing w:after="0" w:line="240" w:lineRule="auto"/>
        <w:rPr>
          <w:rFonts w:ascii="Calibri" w:hAnsi="Calibri" w:cs="Calibri"/>
          <w:b/>
          <w:bCs/>
          <w:color w:val="000000" w:themeColor="text1"/>
        </w:rPr>
      </w:pPr>
      <w:r w:rsidRPr="00923903">
        <w:rPr>
          <w:rFonts w:ascii="Calibri" w:hAnsi="Calibri" w:cs="Calibri"/>
          <w:b/>
          <w:bCs/>
          <w:color w:val="000000" w:themeColor="text1"/>
        </w:rPr>
        <w:t>2.4</w:t>
      </w:r>
      <w:r w:rsidRPr="00923903">
        <w:rPr>
          <w:rFonts w:ascii="Calibri" w:hAnsi="Calibri" w:cs="Calibri"/>
          <w:b/>
          <w:bCs/>
          <w:color w:val="000000" w:themeColor="text1"/>
        </w:rPr>
        <w:tab/>
      </w:r>
      <w:r w:rsidR="000E4DB0" w:rsidRPr="00923903">
        <w:rPr>
          <w:rFonts w:ascii="Calibri" w:hAnsi="Calibri" w:cs="Calibri"/>
          <w:b/>
          <w:bCs/>
          <w:color w:val="000000" w:themeColor="text1"/>
        </w:rPr>
        <w:t xml:space="preserve">Safeguarding </w:t>
      </w:r>
      <w:r w:rsidR="006708D8" w:rsidRPr="00923903">
        <w:rPr>
          <w:rFonts w:ascii="Calibri" w:hAnsi="Calibri" w:cs="Calibri"/>
          <w:b/>
          <w:bCs/>
          <w:color w:val="000000" w:themeColor="text1"/>
        </w:rPr>
        <w:t>protocols</w:t>
      </w:r>
    </w:p>
    <w:p w14:paraId="2AB0F6A7" w14:textId="77777777" w:rsidR="0011647F" w:rsidRPr="00923903" w:rsidRDefault="0011647F" w:rsidP="00F3232B">
      <w:pPr>
        <w:pStyle w:val="ListParagraph"/>
        <w:numPr>
          <w:ilvl w:val="0"/>
          <w:numId w:val="37"/>
        </w:numPr>
        <w:suppressAutoHyphens/>
        <w:spacing w:after="0" w:line="240" w:lineRule="auto"/>
        <w:contextualSpacing w:val="0"/>
        <w:rPr>
          <w:rFonts w:ascii="Calibri" w:hAnsi="Calibri" w:cs="Calibri"/>
          <w:color w:val="000000" w:themeColor="text1"/>
        </w:rPr>
      </w:pPr>
      <w:r w:rsidRPr="00923903">
        <w:rPr>
          <w:rFonts w:ascii="Calibri" w:hAnsi="Calibri" w:cs="Calibri"/>
          <w:color w:val="000000" w:themeColor="text1"/>
        </w:rPr>
        <w:t xml:space="preserve">Ensure service users aged 15 and under are assessed as Fraser competent against the </w:t>
      </w:r>
      <w:hyperlink r:id="rId10" w:history="1">
        <w:r w:rsidRPr="00923903">
          <w:rPr>
            <w:rStyle w:val="Hyperlink"/>
            <w:rFonts w:ascii="Calibri" w:hAnsi="Calibri" w:cs="Calibri"/>
          </w:rPr>
          <w:t>Fraser Guidelines</w:t>
        </w:r>
      </w:hyperlink>
      <w:r w:rsidRPr="00923903">
        <w:rPr>
          <w:rFonts w:ascii="Calibri" w:hAnsi="Calibri" w:cs="Calibri"/>
          <w:color w:val="000000" w:themeColor="text1"/>
        </w:rPr>
        <w:t xml:space="preserve">, details of which are listed in the </w:t>
      </w:r>
      <w:proofErr w:type="spellStart"/>
      <w:r w:rsidRPr="00923903">
        <w:rPr>
          <w:rFonts w:ascii="Calibri" w:hAnsi="Calibri" w:cs="Calibri"/>
          <w:color w:val="000000" w:themeColor="text1"/>
        </w:rPr>
        <w:t>PharmOutcomes</w:t>
      </w:r>
      <w:proofErr w:type="spellEnd"/>
      <w:r w:rsidRPr="00923903">
        <w:rPr>
          <w:rFonts w:ascii="Calibri" w:hAnsi="Calibri" w:cs="Calibri"/>
          <w:color w:val="000000" w:themeColor="text1"/>
        </w:rPr>
        <w:t xml:space="preserve"> consultation template for this service. A service user deemed not to be competent should be referred to an appropriate ISHS clinic (details to follow) or GP practice. </w:t>
      </w:r>
    </w:p>
    <w:p w14:paraId="61F33D9B" w14:textId="77777777" w:rsidR="0011647F" w:rsidRPr="00923903" w:rsidRDefault="0011647F" w:rsidP="00F3232B">
      <w:pPr>
        <w:pStyle w:val="ListParagraph"/>
        <w:numPr>
          <w:ilvl w:val="0"/>
          <w:numId w:val="37"/>
        </w:numPr>
        <w:suppressAutoHyphens/>
        <w:spacing w:after="0" w:line="240" w:lineRule="auto"/>
        <w:contextualSpacing w:val="0"/>
        <w:rPr>
          <w:rFonts w:ascii="Calibri" w:hAnsi="Calibri" w:cs="Calibri"/>
          <w:color w:val="000000" w:themeColor="text1"/>
        </w:rPr>
      </w:pPr>
      <w:r w:rsidRPr="00923903">
        <w:rPr>
          <w:rFonts w:ascii="Calibri" w:hAnsi="Calibri" w:cs="Calibri"/>
          <w:color w:val="000000" w:themeColor="text1"/>
        </w:rPr>
        <w:t xml:space="preserve">Ensure that service users under the age of 18 are assessed for the potential risk of abuse or child sexual exploitation using the </w:t>
      </w:r>
      <w:hyperlink r:id="rId11" w:history="1">
        <w:r w:rsidRPr="00923903">
          <w:rPr>
            <w:rStyle w:val="Hyperlink"/>
            <w:rFonts w:ascii="Calibri" w:hAnsi="Calibri" w:cs="Calibri"/>
          </w:rPr>
          <w:t>Bichard Checklist</w:t>
        </w:r>
      </w:hyperlink>
      <w:r w:rsidRPr="00923903">
        <w:rPr>
          <w:rFonts w:ascii="Calibri" w:hAnsi="Calibri" w:cs="Calibri"/>
          <w:color w:val="000000" w:themeColor="text1"/>
        </w:rPr>
        <w:t xml:space="preserve">, details of which are listed in the </w:t>
      </w:r>
      <w:proofErr w:type="spellStart"/>
      <w:r w:rsidRPr="00923903">
        <w:rPr>
          <w:rFonts w:ascii="Calibri" w:hAnsi="Calibri" w:cs="Calibri"/>
          <w:color w:val="000000" w:themeColor="text1"/>
        </w:rPr>
        <w:t>PharmOutcomes</w:t>
      </w:r>
      <w:proofErr w:type="spellEnd"/>
      <w:r w:rsidRPr="00923903">
        <w:rPr>
          <w:rFonts w:ascii="Calibri" w:hAnsi="Calibri" w:cs="Calibri"/>
          <w:color w:val="000000" w:themeColor="text1"/>
        </w:rPr>
        <w:t xml:space="preserve"> consultation template for this service. </w:t>
      </w:r>
    </w:p>
    <w:p w14:paraId="4B8F5473" w14:textId="77777777" w:rsidR="0011647F" w:rsidRPr="00923903" w:rsidRDefault="0011647F" w:rsidP="00F3232B">
      <w:pPr>
        <w:pStyle w:val="ListParagraph"/>
        <w:numPr>
          <w:ilvl w:val="0"/>
          <w:numId w:val="37"/>
        </w:numPr>
        <w:suppressAutoHyphens/>
        <w:spacing w:after="0" w:line="240" w:lineRule="auto"/>
        <w:contextualSpacing w:val="0"/>
        <w:rPr>
          <w:rFonts w:ascii="Calibri" w:hAnsi="Calibri" w:cs="Calibri"/>
          <w:color w:val="000000" w:themeColor="text1"/>
          <w:u w:val="single"/>
        </w:rPr>
      </w:pPr>
      <w:r w:rsidRPr="00923903">
        <w:rPr>
          <w:rFonts w:ascii="Calibri" w:hAnsi="Calibri" w:cs="Calibri"/>
          <w:color w:val="000000" w:themeColor="text1"/>
        </w:rPr>
        <w:lastRenderedPageBreak/>
        <w:t xml:space="preserve">Ensure that, regardless of service user age, any safeguarding concerns identified are recorded and discussed with the appropriate Safeguarding Lead, and that all actions taken are in line with the service’s internal safeguarding policies. </w:t>
      </w:r>
    </w:p>
    <w:p w14:paraId="54A7A441" w14:textId="77777777" w:rsidR="0011647F" w:rsidRPr="00923903" w:rsidRDefault="0011647F" w:rsidP="00F3232B">
      <w:pPr>
        <w:pStyle w:val="ListParagraph"/>
        <w:numPr>
          <w:ilvl w:val="0"/>
          <w:numId w:val="37"/>
        </w:numPr>
        <w:suppressAutoHyphens/>
        <w:spacing w:after="0" w:line="240" w:lineRule="auto"/>
        <w:contextualSpacing w:val="0"/>
        <w:rPr>
          <w:rFonts w:ascii="Calibri" w:hAnsi="Calibri" w:cs="Calibri"/>
          <w:color w:val="000000" w:themeColor="text1"/>
        </w:rPr>
      </w:pPr>
      <w:r w:rsidRPr="00923903">
        <w:rPr>
          <w:rFonts w:ascii="Calibri" w:hAnsi="Calibri" w:cs="Calibri"/>
          <w:color w:val="000000" w:themeColor="text1"/>
        </w:rPr>
        <w:t xml:space="preserve">Any request for provision involving service users aged 12 and under must be immediately reported to the </w:t>
      </w:r>
      <w:hyperlink r:id="rId12" w:history="1">
        <w:r w:rsidRPr="00923903">
          <w:rPr>
            <w:rStyle w:val="Hyperlink"/>
            <w:rFonts w:ascii="Calibri" w:hAnsi="Calibri" w:cs="Calibri"/>
          </w:rPr>
          <w:t>Bristol Safeguarding Team</w:t>
        </w:r>
      </w:hyperlink>
      <w:r w:rsidRPr="00923903">
        <w:rPr>
          <w:rFonts w:ascii="Calibri" w:hAnsi="Calibri" w:cs="Calibri"/>
          <w:color w:val="000000" w:themeColor="text1"/>
        </w:rPr>
        <w:t xml:space="preserve">. Pharmacists are still permitted to supply emergency contraception to service users aged 12 and under, provided all mandatory safeguarding procedures are followed. </w:t>
      </w:r>
    </w:p>
    <w:p w14:paraId="3E5541B5" w14:textId="77777777" w:rsidR="0011647F" w:rsidRPr="00923903" w:rsidRDefault="0011647F" w:rsidP="00F3232B">
      <w:pPr>
        <w:pStyle w:val="ListParagraph"/>
        <w:numPr>
          <w:ilvl w:val="0"/>
          <w:numId w:val="37"/>
        </w:numPr>
        <w:suppressAutoHyphens/>
        <w:spacing w:after="0" w:line="240" w:lineRule="auto"/>
        <w:contextualSpacing w:val="0"/>
        <w:rPr>
          <w:rFonts w:ascii="Calibri" w:hAnsi="Calibri" w:cs="Calibri"/>
          <w:color w:val="000000" w:themeColor="text1"/>
        </w:rPr>
      </w:pPr>
      <w:r w:rsidRPr="00923903">
        <w:rPr>
          <w:rFonts w:ascii="Calibri" w:hAnsi="Calibri" w:cs="Calibri"/>
          <w:color w:val="000000" w:themeColor="text1"/>
        </w:rPr>
        <w:t>Service users aged 12 and under requiring STI testing should be referred to the ISHS (details to follow) or their GP.</w:t>
      </w:r>
    </w:p>
    <w:p w14:paraId="67C68C67" w14:textId="77777777" w:rsidR="0011647F" w:rsidRPr="00923903" w:rsidRDefault="0011647F" w:rsidP="00F3232B">
      <w:pPr>
        <w:pStyle w:val="ListParagraph"/>
        <w:numPr>
          <w:ilvl w:val="0"/>
          <w:numId w:val="26"/>
        </w:numPr>
        <w:suppressAutoHyphens/>
        <w:spacing w:after="0" w:line="240" w:lineRule="auto"/>
        <w:contextualSpacing w:val="0"/>
        <w:rPr>
          <w:rFonts w:ascii="Calibri" w:hAnsi="Calibri" w:cs="Calibri"/>
          <w:bCs/>
          <w:color w:val="000000" w:themeColor="text1"/>
        </w:rPr>
      </w:pPr>
      <w:r w:rsidRPr="00923903">
        <w:rPr>
          <w:rFonts w:ascii="Calibri" w:hAnsi="Calibri" w:cs="Calibri"/>
          <w:bCs/>
          <w:color w:val="000000" w:themeColor="text1"/>
        </w:rPr>
        <w:t xml:space="preserve">For professional advice about patient management please call the ISHS (details to follow). </w:t>
      </w:r>
    </w:p>
    <w:p w14:paraId="744F8BBE" w14:textId="77777777" w:rsidR="0011647F" w:rsidRPr="00923903" w:rsidRDefault="0011647F" w:rsidP="00F3232B">
      <w:pPr>
        <w:spacing w:after="0" w:line="240" w:lineRule="auto"/>
        <w:rPr>
          <w:rFonts w:ascii="Calibri" w:hAnsi="Calibri" w:cs="Calibri"/>
          <w:b/>
          <w:bCs/>
          <w:color w:val="000000" w:themeColor="text1"/>
        </w:rPr>
      </w:pPr>
    </w:p>
    <w:p w14:paraId="6730C40B" w14:textId="2BBC5D2F" w:rsidR="00641BF9" w:rsidRPr="00923903" w:rsidRDefault="00641BF9" w:rsidP="00F3232B">
      <w:pPr>
        <w:spacing w:after="0" w:line="240" w:lineRule="auto"/>
        <w:rPr>
          <w:rFonts w:ascii="Calibri" w:hAnsi="Calibri" w:cs="Calibri"/>
          <w:b/>
          <w:bCs/>
          <w:color w:val="000000" w:themeColor="text1"/>
        </w:rPr>
      </w:pPr>
      <w:r w:rsidRPr="00923903">
        <w:rPr>
          <w:rFonts w:ascii="Calibri" w:hAnsi="Calibri" w:cs="Calibri"/>
          <w:b/>
          <w:bCs/>
          <w:color w:val="000000" w:themeColor="text1"/>
        </w:rPr>
        <w:t>2.5</w:t>
      </w:r>
      <w:r w:rsidRPr="00923903">
        <w:rPr>
          <w:rFonts w:ascii="Calibri" w:hAnsi="Calibri" w:cs="Calibri"/>
          <w:b/>
          <w:bCs/>
          <w:color w:val="000000" w:themeColor="text1"/>
        </w:rPr>
        <w:tab/>
      </w:r>
      <w:r w:rsidR="008F793F" w:rsidRPr="00923903">
        <w:rPr>
          <w:rFonts w:ascii="Calibri" w:hAnsi="Calibri" w:cs="Calibri"/>
          <w:b/>
          <w:bCs/>
          <w:color w:val="000000" w:themeColor="text1"/>
        </w:rPr>
        <w:t xml:space="preserve">Positive results and </w:t>
      </w:r>
      <w:r w:rsidR="00FE4D00" w:rsidRPr="00923903">
        <w:rPr>
          <w:rFonts w:ascii="Calibri" w:hAnsi="Calibri" w:cs="Calibri"/>
          <w:b/>
          <w:bCs/>
          <w:color w:val="000000" w:themeColor="text1"/>
        </w:rPr>
        <w:t>partner notification</w:t>
      </w:r>
    </w:p>
    <w:p w14:paraId="6DB23C50" w14:textId="77777777" w:rsidR="000C1B6A" w:rsidRPr="00923903" w:rsidRDefault="000C1B6A" w:rsidP="00F3232B">
      <w:pPr>
        <w:keepNext/>
        <w:spacing w:after="0" w:line="240" w:lineRule="auto"/>
        <w:rPr>
          <w:rFonts w:ascii="Calibri" w:eastAsia="Arial" w:hAnsi="Calibri" w:cs="Calibri"/>
          <w:bCs/>
        </w:rPr>
      </w:pPr>
      <w:r w:rsidRPr="00923903">
        <w:rPr>
          <w:rFonts w:ascii="Calibri" w:eastAsia="Arial" w:hAnsi="Calibri" w:cs="Calibri"/>
          <w:b/>
        </w:rPr>
        <w:t>Service users who screen positive for chlamydia and/or gonorrhoea (using test kits from the ISHS)</w:t>
      </w:r>
      <w:r w:rsidRPr="00923903">
        <w:rPr>
          <w:rFonts w:ascii="Calibri" w:eastAsia="Arial" w:hAnsi="Calibri" w:cs="Calibri"/>
          <w:bCs/>
        </w:rPr>
        <w:t xml:space="preserve">, </w:t>
      </w:r>
      <w:r w:rsidRPr="00923903">
        <w:rPr>
          <w:rFonts w:ascii="Calibri" w:eastAsia="Arial" w:hAnsi="Calibri" w:cs="Calibri"/>
          <w:color w:val="000000" w:themeColor="text1"/>
        </w:rPr>
        <w:t>will be contacted by the ISHS to give them their results, arrange how to access free treatment, initiate partner notification and be provided with any further follow up advice.</w:t>
      </w:r>
    </w:p>
    <w:p w14:paraId="223BE1CF" w14:textId="77777777" w:rsidR="0011647F" w:rsidRPr="00923903" w:rsidRDefault="0011647F" w:rsidP="00F3232B">
      <w:pPr>
        <w:spacing w:after="0" w:line="240" w:lineRule="auto"/>
        <w:rPr>
          <w:rFonts w:ascii="Calibri" w:hAnsi="Calibri" w:cs="Calibri"/>
          <w:b/>
          <w:bCs/>
          <w:color w:val="000000" w:themeColor="text1"/>
        </w:rPr>
      </w:pPr>
    </w:p>
    <w:p w14:paraId="587144DC" w14:textId="64C2DA41" w:rsidR="00FE4D00" w:rsidRPr="00923903" w:rsidRDefault="00FE4D00" w:rsidP="00F3232B">
      <w:pPr>
        <w:spacing w:after="0" w:line="240" w:lineRule="auto"/>
        <w:rPr>
          <w:rFonts w:ascii="Calibri" w:hAnsi="Calibri" w:cs="Calibri"/>
          <w:b/>
          <w:bCs/>
          <w:color w:val="000000" w:themeColor="text1"/>
        </w:rPr>
      </w:pPr>
      <w:r w:rsidRPr="00923903">
        <w:rPr>
          <w:rFonts w:ascii="Calibri" w:hAnsi="Calibri" w:cs="Calibri"/>
          <w:b/>
          <w:bCs/>
          <w:color w:val="000000" w:themeColor="text1"/>
        </w:rPr>
        <w:t>2.6</w:t>
      </w:r>
      <w:r w:rsidRPr="00923903">
        <w:rPr>
          <w:rFonts w:ascii="Calibri" w:hAnsi="Calibri" w:cs="Calibri"/>
          <w:b/>
          <w:bCs/>
          <w:color w:val="000000" w:themeColor="text1"/>
        </w:rPr>
        <w:tab/>
      </w:r>
      <w:r w:rsidR="006708D8" w:rsidRPr="00923903">
        <w:rPr>
          <w:rFonts w:ascii="Calibri" w:hAnsi="Calibri" w:cs="Calibri"/>
          <w:b/>
          <w:bCs/>
          <w:color w:val="000000" w:themeColor="text1"/>
        </w:rPr>
        <w:t>Population</w:t>
      </w:r>
      <w:r w:rsidR="0096025C" w:rsidRPr="00923903">
        <w:rPr>
          <w:rFonts w:ascii="Calibri" w:hAnsi="Calibri" w:cs="Calibri"/>
          <w:b/>
          <w:bCs/>
          <w:color w:val="000000" w:themeColor="text1"/>
        </w:rPr>
        <w:t xml:space="preserve"> covered</w:t>
      </w:r>
    </w:p>
    <w:p w14:paraId="5380D308" w14:textId="77777777" w:rsidR="00B82E58" w:rsidRPr="00923903" w:rsidRDefault="00B82E58" w:rsidP="00F3232B">
      <w:pPr>
        <w:pStyle w:val="ListParagraph"/>
        <w:numPr>
          <w:ilvl w:val="0"/>
          <w:numId w:val="39"/>
        </w:numPr>
        <w:suppressAutoHyphens/>
        <w:spacing w:after="0" w:line="240" w:lineRule="auto"/>
        <w:contextualSpacing w:val="0"/>
        <w:rPr>
          <w:rFonts w:ascii="Calibri" w:hAnsi="Calibri" w:cs="Calibri"/>
          <w:bCs/>
        </w:rPr>
      </w:pPr>
      <w:r w:rsidRPr="00923903">
        <w:rPr>
          <w:rFonts w:ascii="Calibri" w:hAnsi="Calibri" w:cs="Calibri"/>
          <w:bCs/>
        </w:rPr>
        <w:t xml:space="preserve">The EHC service will cover all women aged 24 and under in Bristol and out of area. </w:t>
      </w:r>
    </w:p>
    <w:p w14:paraId="102CC1D6" w14:textId="77777777" w:rsidR="00B82E58" w:rsidRPr="00923903" w:rsidRDefault="00B82E58" w:rsidP="00F3232B">
      <w:pPr>
        <w:pStyle w:val="ListParagraph"/>
        <w:numPr>
          <w:ilvl w:val="0"/>
          <w:numId w:val="39"/>
        </w:numPr>
        <w:suppressAutoHyphens/>
        <w:spacing w:after="0" w:line="240" w:lineRule="auto"/>
        <w:contextualSpacing w:val="0"/>
        <w:rPr>
          <w:rFonts w:ascii="Calibri" w:hAnsi="Calibri" w:cs="Calibri"/>
          <w:bCs/>
        </w:rPr>
      </w:pPr>
      <w:r w:rsidRPr="00923903">
        <w:rPr>
          <w:rFonts w:ascii="Calibri" w:hAnsi="Calibri" w:cs="Calibri"/>
          <w:bCs/>
        </w:rPr>
        <w:t xml:space="preserve">Chlamydia and gonorrhoea self-sampling test kits should only be given to </w:t>
      </w:r>
      <w:proofErr w:type="gramStart"/>
      <w:r w:rsidRPr="00923903">
        <w:rPr>
          <w:rFonts w:ascii="Calibri" w:hAnsi="Calibri" w:cs="Calibri"/>
          <w:bCs/>
        </w:rPr>
        <w:t>those resident</w:t>
      </w:r>
      <w:proofErr w:type="gramEnd"/>
      <w:r w:rsidRPr="00923903">
        <w:rPr>
          <w:rFonts w:ascii="Calibri" w:hAnsi="Calibri" w:cs="Calibri"/>
          <w:bCs/>
        </w:rPr>
        <w:t xml:space="preserve"> in Bristol, North Somerset and South Gloucestershire. </w:t>
      </w:r>
    </w:p>
    <w:p w14:paraId="57D64E25" w14:textId="77777777" w:rsidR="00B82E58" w:rsidRPr="00923903" w:rsidRDefault="00B82E58" w:rsidP="00F3232B">
      <w:pPr>
        <w:spacing w:after="0" w:line="240" w:lineRule="auto"/>
        <w:rPr>
          <w:rFonts w:ascii="Calibri" w:hAnsi="Calibri" w:cs="Calibri"/>
          <w:b/>
          <w:bCs/>
          <w:color w:val="000000" w:themeColor="text1"/>
        </w:rPr>
      </w:pPr>
    </w:p>
    <w:p w14:paraId="7D22630A" w14:textId="1B73C7AD" w:rsidR="0096025C" w:rsidRPr="00923903" w:rsidRDefault="006708D8" w:rsidP="00F3232B">
      <w:pPr>
        <w:spacing w:after="0" w:line="240" w:lineRule="auto"/>
        <w:rPr>
          <w:rFonts w:ascii="Calibri" w:hAnsi="Calibri" w:cs="Calibri"/>
          <w:b/>
          <w:bCs/>
          <w:color w:val="000000" w:themeColor="text1"/>
        </w:rPr>
      </w:pPr>
      <w:r w:rsidRPr="00923903">
        <w:rPr>
          <w:rFonts w:ascii="Calibri" w:hAnsi="Calibri" w:cs="Calibri"/>
          <w:b/>
          <w:bCs/>
          <w:color w:val="000000" w:themeColor="text1"/>
        </w:rPr>
        <w:t>2.7</w:t>
      </w:r>
      <w:r w:rsidRPr="00923903">
        <w:rPr>
          <w:rFonts w:ascii="Calibri" w:hAnsi="Calibri" w:cs="Calibri"/>
          <w:b/>
          <w:bCs/>
          <w:color w:val="000000" w:themeColor="text1"/>
        </w:rPr>
        <w:tab/>
        <w:t>Any acceptance</w:t>
      </w:r>
      <w:r w:rsidR="00FE74C8" w:rsidRPr="00923903">
        <w:rPr>
          <w:rFonts w:ascii="Calibri" w:hAnsi="Calibri" w:cs="Calibri"/>
          <w:b/>
          <w:bCs/>
          <w:color w:val="000000" w:themeColor="text1"/>
        </w:rPr>
        <w:t xml:space="preserve"> and exclusion criteria</w:t>
      </w:r>
    </w:p>
    <w:p w14:paraId="3506FD13" w14:textId="4992FC78" w:rsidR="00FE74C8" w:rsidRPr="00923903" w:rsidRDefault="00A23A6F" w:rsidP="004B6F7A">
      <w:pPr>
        <w:pStyle w:val="Heading3"/>
      </w:pPr>
      <w:r w:rsidRPr="00923903">
        <w:t>2.7.1</w:t>
      </w:r>
      <w:r w:rsidRPr="00923903">
        <w:tab/>
        <w:t>Exclusions</w:t>
      </w:r>
    </w:p>
    <w:p w14:paraId="32A0B2AF" w14:textId="0909AE4B" w:rsidR="00F7671D" w:rsidRPr="00923903" w:rsidRDefault="00F7671D" w:rsidP="00F3232B">
      <w:pPr>
        <w:pStyle w:val="ListParagraph"/>
        <w:numPr>
          <w:ilvl w:val="0"/>
          <w:numId w:val="37"/>
        </w:numPr>
        <w:suppressAutoHyphens/>
        <w:spacing w:after="0" w:line="240" w:lineRule="auto"/>
        <w:contextualSpacing w:val="0"/>
        <w:rPr>
          <w:rFonts w:ascii="Calibri" w:hAnsi="Calibri" w:cs="Calibri"/>
          <w:bCs/>
        </w:rPr>
      </w:pPr>
      <w:r w:rsidRPr="00923903">
        <w:rPr>
          <w:rFonts w:ascii="Calibri" w:hAnsi="Calibri" w:cs="Calibri"/>
          <w:bCs/>
        </w:rPr>
        <w:t>Young people who are assessed as unsuitable for treatment under the conditions of the BNSSG PGD.</w:t>
      </w:r>
    </w:p>
    <w:p w14:paraId="5EFDFA83" w14:textId="77777777" w:rsidR="00B82E58" w:rsidRPr="00923903" w:rsidRDefault="00B82E58" w:rsidP="00F3232B">
      <w:pPr>
        <w:spacing w:after="0" w:line="240" w:lineRule="auto"/>
        <w:rPr>
          <w:rFonts w:ascii="Calibri" w:hAnsi="Calibri" w:cs="Calibri"/>
          <w:b/>
          <w:bCs/>
          <w:color w:val="000000" w:themeColor="text1"/>
        </w:rPr>
      </w:pPr>
    </w:p>
    <w:p w14:paraId="6564BF52" w14:textId="22A2EA29" w:rsidR="00A23A6F" w:rsidRPr="00923903" w:rsidRDefault="00A23A6F" w:rsidP="004B6F7A">
      <w:pPr>
        <w:pStyle w:val="Heading3"/>
      </w:pPr>
      <w:r w:rsidRPr="00923903">
        <w:t>2.7.2</w:t>
      </w:r>
      <w:r w:rsidRPr="00923903">
        <w:tab/>
      </w:r>
      <w:r w:rsidR="00246092" w:rsidRPr="00923903">
        <w:t>Acceptance</w:t>
      </w:r>
    </w:p>
    <w:p w14:paraId="7DD1D539" w14:textId="77777777" w:rsidR="00E16682" w:rsidRPr="00923903" w:rsidRDefault="00E16682" w:rsidP="00F3232B">
      <w:pPr>
        <w:pStyle w:val="ListParagraph"/>
        <w:numPr>
          <w:ilvl w:val="0"/>
          <w:numId w:val="37"/>
        </w:numPr>
        <w:suppressAutoHyphens/>
        <w:spacing w:after="0" w:line="240" w:lineRule="auto"/>
        <w:contextualSpacing w:val="0"/>
        <w:rPr>
          <w:rFonts w:ascii="Calibri" w:hAnsi="Calibri" w:cs="Calibri"/>
          <w:bCs/>
        </w:rPr>
      </w:pPr>
      <w:r w:rsidRPr="00923903">
        <w:rPr>
          <w:rFonts w:ascii="Calibri" w:hAnsi="Calibri" w:cs="Calibri"/>
          <w:bCs/>
        </w:rPr>
        <w:t>Consent must be obtained for any treatment offered.</w:t>
      </w:r>
    </w:p>
    <w:p w14:paraId="75EDE5EA" w14:textId="77777777" w:rsidR="00E16682" w:rsidRPr="00923903" w:rsidRDefault="00E16682" w:rsidP="00F3232B">
      <w:pPr>
        <w:pStyle w:val="ListParagraph"/>
        <w:numPr>
          <w:ilvl w:val="0"/>
          <w:numId w:val="37"/>
        </w:numPr>
        <w:suppressAutoHyphens/>
        <w:spacing w:after="0" w:line="240" w:lineRule="auto"/>
        <w:contextualSpacing w:val="0"/>
        <w:rPr>
          <w:rFonts w:ascii="Calibri" w:hAnsi="Calibri" w:cs="Calibri"/>
        </w:rPr>
      </w:pPr>
      <w:r w:rsidRPr="00923903">
        <w:rPr>
          <w:rFonts w:ascii="Calibri" w:hAnsi="Calibri" w:cs="Calibri"/>
        </w:rPr>
        <w:t xml:space="preserve">Pharmacists can offer this service to particularly vulnerable women aged 25 and over if </w:t>
      </w:r>
      <w:proofErr w:type="gramStart"/>
      <w:r w:rsidRPr="00923903">
        <w:rPr>
          <w:rFonts w:ascii="Calibri" w:hAnsi="Calibri" w:cs="Calibri"/>
        </w:rPr>
        <w:t>necessary</w:t>
      </w:r>
      <w:proofErr w:type="gramEnd"/>
      <w:r w:rsidRPr="00923903">
        <w:rPr>
          <w:rFonts w:ascii="Calibri" w:hAnsi="Calibri" w:cs="Calibri"/>
        </w:rPr>
        <w:t xml:space="preserve"> using their professional judgement. </w:t>
      </w:r>
    </w:p>
    <w:p w14:paraId="1A4C57D2" w14:textId="77777777" w:rsidR="00E16682" w:rsidRPr="00923903" w:rsidRDefault="00E16682" w:rsidP="00F3232B">
      <w:pPr>
        <w:spacing w:after="0" w:line="240" w:lineRule="auto"/>
        <w:rPr>
          <w:rFonts w:ascii="Calibri" w:hAnsi="Calibri" w:cs="Calibri"/>
          <w:b/>
          <w:bCs/>
          <w:color w:val="000000" w:themeColor="text1"/>
        </w:rPr>
      </w:pPr>
    </w:p>
    <w:p w14:paraId="34ACB1A9" w14:textId="1B20FB4B" w:rsidR="00246092" w:rsidRPr="00923903" w:rsidRDefault="00C66F69" w:rsidP="00F3232B">
      <w:pPr>
        <w:spacing w:after="0" w:line="240" w:lineRule="auto"/>
        <w:rPr>
          <w:rFonts w:ascii="Calibri" w:hAnsi="Calibri" w:cs="Calibri"/>
          <w:b/>
          <w:bCs/>
          <w:color w:val="000000" w:themeColor="text1"/>
        </w:rPr>
      </w:pPr>
      <w:r w:rsidRPr="00923903">
        <w:rPr>
          <w:rFonts w:ascii="Calibri" w:hAnsi="Calibri" w:cs="Calibri"/>
          <w:b/>
          <w:bCs/>
          <w:color w:val="000000" w:themeColor="text1"/>
        </w:rPr>
        <w:t>2.8</w:t>
      </w:r>
      <w:r w:rsidRPr="00923903">
        <w:rPr>
          <w:rFonts w:ascii="Calibri" w:hAnsi="Calibri" w:cs="Calibri"/>
          <w:b/>
          <w:bCs/>
          <w:color w:val="000000" w:themeColor="text1"/>
        </w:rPr>
        <w:tab/>
      </w:r>
      <w:r w:rsidR="00ED5A9D" w:rsidRPr="00923903">
        <w:rPr>
          <w:rFonts w:ascii="Calibri" w:hAnsi="Calibri" w:cs="Calibri"/>
          <w:b/>
          <w:bCs/>
          <w:color w:val="000000" w:themeColor="text1"/>
        </w:rPr>
        <w:t>Interdependences with other services</w:t>
      </w:r>
    </w:p>
    <w:p w14:paraId="3FABAA1B" w14:textId="77777777" w:rsidR="00810000" w:rsidRPr="00923903" w:rsidRDefault="00810000" w:rsidP="00F3232B">
      <w:pPr>
        <w:pStyle w:val="ListParagraph"/>
        <w:numPr>
          <w:ilvl w:val="0"/>
          <w:numId w:val="37"/>
        </w:numPr>
        <w:suppressAutoHyphens/>
        <w:spacing w:after="0" w:line="240" w:lineRule="auto"/>
        <w:contextualSpacing w:val="0"/>
        <w:rPr>
          <w:rFonts w:ascii="Calibri" w:hAnsi="Calibri" w:cs="Calibri"/>
          <w:b/>
          <w:color w:val="FF0000"/>
        </w:rPr>
      </w:pPr>
      <w:r w:rsidRPr="00923903">
        <w:rPr>
          <w:rFonts w:ascii="Calibri" w:hAnsi="Calibri" w:cs="Calibri"/>
          <w:bCs/>
          <w:color w:val="000000" w:themeColor="text1"/>
        </w:rPr>
        <w:t xml:space="preserve">The pharmacy should work with and refer to wider partners to address the needs of service users and increase the opportunity for service users to achieve optimum sexual health outcomes. </w:t>
      </w:r>
    </w:p>
    <w:p w14:paraId="37A99FC8" w14:textId="77777777" w:rsidR="00810000" w:rsidRPr="00923903" w:rsidRDefault="00810000" w:rsidP="00F3232B">
      <w:pPr>
        <w:pStyle w:val="ListParagraph"/>
        <w:numPr>
          <w:ilvl w:val="0"/>
          <w:numId w:val="37"/>
        </w:numPr>
        <w:suppressAutoHyphens/>
        <w:spacing w:after="0" w:line="240" w:lineRule="auto"/>
        <w:contextualSpacing w:val="0"/>
        <w:rPr>
          <w:rFonts w:ascii="Calibri" w:eastAsia="MS ??" w:hAnsi="Calibri" w:cs="Calibri"/>
          <w:color w:val="000000" w:themeColor="text1"/>
        </w:rPr>
      </w:pPr>
      <w:r w:rsidRPr="00923903">
        <w:rPr>
          <w:rFonts w:ascii="Calibri" w:eastAsia="MS ??" w:hAnsi="Calibri" w:cs="Calibri"/>
          <w:color w:val="000000" w:themeColor="text1"/>
        </w:rPr>
        <w:t xml:space="preserve">Where a pharmacy is unable to provide EHC, a supported referral to another pharmacy or GP where appropriate must be made so the young person is seen that day. </w:t>
      </w:r>
    </w:p>
    <w:p w14:paraId="01638A8F" w14:textId="77777777" w:rsidR="00810000" w:rsidRPr="00923903" w:rsidRDefault="00810000" w:rsidP="00F3232B">
      <w:pPr>
        <w:pStyle w:val="ListParagraph"/>
        <w:numPr>
          <w:ilvl w:val="0"/>
          <w:numId w:val="37"/>
        </w:numPr>
        <w:suppressAutoHyphens/>
        <w:spacing w:after="0" w:line="240" w:lineRule="auto"/>
        <w:contextualSpacing w:val="0"/>
        <w:rPr>
          <w:rFonts w:ascii="Calibri" w:eastAsia="MS ??" w:hAnsi="Calibri" w:cs="Calibri"/>
          <w:bCs/>
          <w:color w:val="000000" w:themeColor="text1"/>
        </w:rPr>
      </w:pPr>
      <w:r w:rsidRPr="00923903">
        <w:rPr>
          <w:rFonts w:ascii="Calibri" w:eastAsia="MS ??" w:hAnsi="Calibri" w:cs="Calibri"/>
          <w:bCs/>
          <w:color w:val="000000" w:themeColor="text1"/>
        </w:rPr>
        <w:t xml:space="preserve">EHC will also be available via the ISHS to women aged 24 and under that live in BNSSG either through a referral to clinic made by the pharmacy or by the service user ordering it online to be posted home or the prescription sent electronically to their local pharmacy for collection.  </w:t>
      </w:r>
    </w:p>
    <w:p w14:paraId="62C74DB0" w14:textId="77777777" w:rsidR="00810000" w:rsidRPr="00923903" w:rsidRDefault="00810000" w:rsidP="00F3232B">
      <w:pPr>
        <w:pStyle w:val="ListParagraph"/>
        <w:numPr>
          <w:ilvl w:val="0"/>
          <w:numId w:val="37"/>
        </w:numPr>
        <w:spacing w:after="0" w:line="240" w:lineRule="auto"/>
        <w:rPr>
          <w:rStyle w:val="Hyperlink"/>
          <w:rFonts w:ascii="Calibri" w:hAnsi="Calibri" w:cs="Calibri"/>
        </w:rPr>
      </w:pPr>
      <w:r w:rsidRPr="00923903">
        <w:rPr>
          <w:rFonts w:ascii="Calibri" w:hAnsi="Calibri" w:cs="Calibri"/>
          <w:bCs/>
        </w:rPr>
        <w:t xml:space="preserve">For women over 25, advise that EHC is available for free from their GP or from the </w:t>
      </w:r>
      <w:hyperlink r:id="rId13" w:history="1">
        <w:r w:rsidRPr="00923903">
          <w:rPr>
            <w:rStyle w:val="Hyperlink"/>
            <w:rFonts w:ascii="Calibri" w:eastAsia="MS ??" w:hAnsi="Calibri" w:cs="Calibri"/>
          </w:rPr>
          <w:t>Bristol Urgent Treatment Centre</w:t>
        </w:r>
      </w:hyperlink>
      <w:r w:rsidRPr="00923903">
        <w:rPr>
          <w:rStyle w:val="Hyperlink"/>
          <w:rFonts w:ascii="Calibri" w:hAnsi="Calibri" w:cs="Calibri"/>
        </w:rPr>
        <w:t>.</w:t>
      </w:r>
    </w:p>
    <w:p w14:paraId="12FC4C8E" w14:textId="77777777" w:rsidR="00810000" w:rsidRPr="00923903" w:rsidRDefault="00810000" w:rsidP="00F3232B">
      <w:pPr>
        <w:pStyle w:val="ListParagraph"/>
        <w:numPr>
          <w:ilvl w:val="0"/>
          <w:numId w:val="37"/>
        </w:numPr>
        <w:spacing w:after="0" w:line="240" w:lineRule="auto"/>
        <w:rPr>
          <w:rStyle w:val="Hyperlink"/>
          <w:rFonts w:ascii="Calibri" w:hAnsi="Calibri" w:cs="Calibri"/>
        </w:rPr>
      </w:pPr>
      <w:r w:rsidRPr="00923903">
        <w:rPr>
          <w:rFonts w:ascii="Calibri" w:hAnsi="Calibri" w:cs="Calibri"/>
          <w:bCs/>
        </w:rPr>
        <w:t xml:space="preserve">For </w:t>
      </w:r>
      <w:proofErr w:type="spellStart"/>
      <w:r w:rsidRPr="00923903">
        <w:rPr>
          <w:rFonts w:ascii="Calibri" w:hAnsi="Calibri" w:cs="Calibri"/>
          <w:bCs/>
        </w:rPr>
        <w:t>PrEP</w:t>
      </w:r>
      <w:proofErr w:type="spellEnd"/>
      <w:r w:rsidRPr="00923903">
        <w:rPr>
          <w:rFonts w:ascii="Calibri" w:hAnsi="Calibri" w:cs="Calibri"/>
          <w:bCs/>
        </w:rPr>
        <w:t>, individuals should be signposted to the ISHS website once available</w:t>
      </w:r>
      <w:r w:rsidRPr="00923903">
        <w:rPr>
          <w:rStyle w:val="Hyperlink"/>
          <w:rFonts w:ascii="Calibri" w:hAnsi="Calibri" w:cs="Calibri"/>
        </w:rPr>
        <w:t>.</w:t>
      </w:r>
    </w:p>
    <w:p w14:paraId="4A33C8D0" w14:textId="77777777" w:rsidR="00810000" w:rsidRDefault="00810000" w:rsidP="00F3232B">
      <w:pPr>
        <w:spacing w:after="0" w:line="240" w:lineRule="auto"/>
        <w:rPr>
          <w:rFonts w:ascii="Calibri" w:hAnsi="Calibri" w:cs="Calibri"/>
          <w:b/>
          <w:bCs/>
          <w:color w:val="000000" w:themeColor="text1"/>
        </w:rPr>
      </w:pPr>
    </w:p>
    <w:p w14:paraId="19EA361E" w14:textId="77777777" w:rsidR="00F3232B" w:rsidRDefault="00F3232B" w:rsidP="00F3232B">
      <w:pPr>
        <w:spacing w:after="0" w:line="240" w:lineRule="auto"/>
        <w:rPr>
          <w:rFonts w:ascii="Calibri" w:hAnsi="Calibri" w:cs="Calibri"/>
          <w:b/>
          <w:bCs/>
          <w:color w:val="000000" w:themeColor="text1"/>
        </w:rPr>
      </w:pPr>
    </w:p>
    <w:p w14:paraId="0A8E844B" w14:textId="77777777" w:rsidR="00F3232B" w:rsidRPr="00923903" w:rsidRDefault="00F3232B" w:rsidP="00F3232B">
      <w:pPr>
        <w:spacing w:after="0" w:line="240" w:lineRule="auto"/>
        <w:rPr>
          <w:rFonts w:ascii="Calibri" w:hAnsi="Calibri" w:cs="Calibri"/>
          <w:b/>
          <w:bCs/>
          <w:color w:val="000000" w:themeColor="text1"/>
        </w:rPr>
      </w:pPr>
    </w:p>
    <w:p w14:paraId="0778ED10" w14:textId="008C56AB" w:rsidR="0094273C" w:rsidRPr="00923903" w:rsidRDefault="00182804" w:rsidP="00F3232B">
      <w:pPr>
        <w:spacing w:after="0" w:line="240" w:lineRule="auto"/>
        <w:rPr>
          <w:rFonts w:ascii="Calibri" w:hAnsi="Calibri" w:cs="Calibri"/>
          <w:b/>
          <w:bCs/>
        </w:rPr>
      </w:pPr>
      <w:r w:rsidRPr="00923903">
        <w:rPr>
          <w:rFonts w:ascii="Calibri" w:hAnsi="Calibri" w:cs="Calibri"/>
          <w:b/>
          <w:bCs/>
        </w:rPr>
        <w:t>2.9</w:t>
      </w:r>
      <w:r w:rsidRPr="00923903">
        <w:rPr>
          <w:rFonts w:ascii="Calibri" w:hAnsi="Calibri" w:cs="Calibri"/>
          <w:b/>
          <w:bCs/>
        </w:rPr>
        <w:tab/>
        <w:t xml:space="preserve">Any </w:t>
      </w:r>
      <w:r w:rsidR="00580E14" w:rsidRPr="00923903">
        <w:rPr>
          <w:rFonts w:ascii="Calibri" w:hAnsi="Calibri" w:cs="Calibri"/>
          <w:b/>
          <w:bCs/>
        </w:rPr>
        <w:t xml:space="preserve">activity planning </w:t>
      </w:r>
      <w:r w:rsidR="00765C0F" w:rsidRPr="00923903">
        <w:rPr>
          <w:rFonts w:ascii="Calibri" w:hAnsi="Calibri" w:cs="Calibri"/>
          <w:b/>
          <w:bCs/>
        </w:rPr>
        <w:t>assumptions</w:t>
      </w:r>
    </w:p>
    <w:p w14:paraId="10B4B65E" w14:textId="77777777" w:rsidR="002D2F4E" w:rsidRPr="00923903" w:rsidRDefault="002D2F4E" w:rsidP="00F3232B">
      <w:pPr>
        <w:spacing w:after="0" w:line="240" w:lineRule="auto"/>
        <w:rPr>
          <w:rFonts w:ascii="Calibri" w:eastAsia="MS ??" w:hAnsi="Calibri" w:cs="Calibri"/>
          <w:bCs/>
        </w:rPr>
      </w:pPr>
      <w:r w:rsidRPr="00923903">
        <w:rPr>
          <w:rFonts w:ascii="Calibri" w:eastAsia="MS ??" w:hAnsi="Calibri" w:cs="Calibri"/>
          <w:bCs/>
        </w:rPr>
        <w:t xml:space="preserve">The pharmacy will offer the service throughout their contracted core hours and, where possible, throughout their supplementary hours. When this is not available the pharmacy is required to signpost to an alternative pharmacy that provides this service. </w:t>
      </w:r>
    </w:p>
    <w:p w14:paraId="7FC4EF1D" w14:textId="77777777" w:rsidR="002D2F4E" w:rsidRPr="00923903" w:rsidRDefault="002D2F4E" w:rsidP="00F3232B">
      <w:pPr>
        <w:spacing w:after="0" w:line="240" w:lineRule="auto"/>
        <w:rPr>
          <w:rFonts w:ascii="Calibri" w:eastAsia="MS ??" w:hAnsi="Calibri" w:cs="Calibri"/>
          <w:bCs/>
        </w:rPr>
      </w:pPr>
    </w:p>
    <w:p w14:paraId="5A40A113" w14:textId="411629DD" w:rsidR="00765C0F" w:rsidRPr="00923903" w:rsidRDefault="002D2F4E" w:rsidP="00F3232B">
      <w:pPr>
        <w:spacing w:after="0" w:line="240" w:lineRule="auto"/>
        <w:rPr>
          <w:rFonts w:ascii="Calibri" w:eastAsia="MS ??" w:hAnsi="Calibri" w:cs="Calibri"/>
          <w:bCs/>
        </w:rPr>
      </w:pPr>
      <w:r w:rsidRPr="00923903">
        <w:rPr>
          <w:rFonts w:ascii="Calibri" w:eastAsia="MS ??" w:hAnsi="Calibri" w:cs="Calibri"/>
          <w:bCs/>
        </w:rPr>
        <w:t>For continuity of service, long term locums working in these pharmacies are expected to comply with all aspects of the service.</w:t>
      </w:r>
    </w:p>
    <w:p w14:paraId="5ED169D8" w14:textId="77777777" w:rsidR="002D2F4E" w:rsidRDefault="002D2F4E" w:rsidP="00F3232B">
      <w:pPr>
        <w:spacing w:after="0" w:line="240" w:lineRule="auto"/>
        <w:rPr>
          <w:rFonts w:ascii="Calibri" w:hAnsi="Calibri" w:cs="Calibri"/>
          <w:b/>
          <w:bCs/>
        </w:rPr>
      </w:pPr>
    </w:p>
    <w:p w14:paraId="7C86EDE1" w14:textId="77777777" w:rsidR="00F3232B" w:rsidRPr="00923903" w:rsidRDefault="00F3232B" w:rsidP="00F3232B">
      <w:pPr>
        <w:spacing w:after="0" w:line="240" w:lineRule="auto"/>
        <w:rPr>
          <w:rFonts w:ascii="Calibri" w:hAnsi="Calibri" w:cs="Calibri"/>
          <w:b/>
          <w:bCs/>
        </w:rPr>
      </w:pPr>
    </w:p>
    <w:p w14:paraId="723D9C6D" w14:textId="0237B781" w:rsidR="00AC1A05" w:rsidRPr="00923903" w:rsidRDefault="00D44A74" w:rsidP="00F3232B">
      <w:pPr>
        <w:pStyle w:val="ListParagraph"/>
        <w:numPr>
          <w:ilvl w:val="0"/>
          <w:numId w:val="33"/>
        </w:numPr>
        <w:spacing w:after="0" w:line="240" w:lineRule="auto"/>
        <w:ind w:left="284" w:hanging="284"/>
        <w:rPr>
          <w:rFonts w:ascii="Calibri" w:hAnsi="Calibri" w:cs="Calibri"/>
          <w:b/>
          <w:bCs/>
          <w:color w:val="156082" w:themeColor="accent1"/>
        </w:rPr>
      </w:pPr>
      <w:r w:rsidRPr="00923903">
        <w:rPr>
          <w:rFonts w:ascii="Calibri" w:hAnsi="Calibri" w:cs="Calibri"/>
          <w:b/>
          <w:bCs/>
          <w:color w:val="156082" w:themeColor="accent1"/>
        </w:rPr>
        <w:t xml:space="preserve">Applicable service standards </w:t>
      </w:r>
      <w:r w:rsidR="00CA239A" w:rsidRPr="00923903">
        <w:rPr>
          <w:rFonts w:ascii="Calibri" w:hAnsi="Calibri" w:cs="Calibri"/>
          <w:b/>
          <w:bCs/>
          <w:color w:val="156082" w:themeColor="accent1"/>
        </w:rPr>
        <w:t>and clinical governance requirements</w:t>
      </w:r>
    </w:p>
    <w:p w14:paraId="1D11E3C5" w14:textId="77777777" w:rsidR="00F3232B" w:rsidRDefault="00F3232B" w:rsidP="00F3232B">
      <w:pPr>
        <w:spacing w:after="0" w:line="240" w:lineRule="auto"/>
        <w:rPr>
          <w:rFonts w:ascii="Calibri" w:hAnsi="Calibri" w:cs="Calibri"/>
          <w:b/>
          <w:bCs/>
        </w:rPr>
      </w:pPr>
    </w:p>
    <w:p w14:paraId="7A3E670D" w14:textId="5F60BBCF" w:rsidR="00765C0F" w:rsidRPr="00923903" w:rsidRDefault="009E74BC" w:rsidP="00F3232B">
      <w:pPr>
        <w:spacing w:after="0" w:line="240" w:lineRule="auto"/>
        <w:rPr>
          <w:rFonts w:ascii="Calibri" w:hAnsi="Calibri" w:cs="Calibri"/>
          <w:b/>
        </w:rPr>
      </w:pPr>
      <w:r w:rsidRPr="00923903">
        <w:rPr>
          <w:rFonts w:ascii="Calibri" w:hAnsi="Calibri" w:cs="Calibri"/>
          <w:b/>
          <w:bCs/>
        </w:rPr>
        <w:t>3.1</w:t>
      </w:r>
      <w:r w:rsidRPr="00923903">
        <w:rPr>
          <w:rFonts w:ascii="Calibri" w:hAnsi="Calibri" w:cs="Calibri"/>
          <w:b/>
          <w:bCs/>
        </w:rPr>
        <w:tab/>
      </w:r>
      <w:r w:rsidR="00BB0AE1" w:rsidRPr="00923903">
        <w:rPr>
          <w:rFonts w:ascii="Calibri" w:eastAsia="Times New Roman" w:hAnsi="Calibri" w:cs="Calibri"/>
          <w:b/>
        </w:rPr>
        <w:t>Clinical Effectiveness &amp; Research-</w:t>
      </w:r>
      <w:r w:rsidR="00BB0AE1" w:rsidRPr="00923903">
        <w:rPr>
          <w:rFonts w:ascii="Calibri" w:hAnsi="Calibri" w:cs="Calibri"/>
          <w:b/>
        </w:rPr>
        <w:t xml:space="preserve">Applicable national &amp; local standards e.g. </w:t>
      </w:r>
      <w:smartTag w:uri="urn:schemas-microsoft-com:office:smarttags" w:element="stockticker">
        <w:r w:rsidR="00BB0AE1" w:rsidRPr="00923903">
          <w:rPr>
            <w:rFonts w:ascii="Calibri" w:hAnsi="Calibri" w:cs="Calibri"/>
            <w:b/>
          </w:rPr>
          <w:t>NICE</w:t>
        </w:r>
      </w:smartTag>
    </w:p>
    <w:p w14:paraId="322A8431" w14:textId="77777777" w:rsidR="00B32CB7" w:rsidRPr="00923903" w:rsidRDefault="00B32CB7" w:rsidP="00F3232B">
      <w:pPr>
        <w:pStyle w:val="BodyText"/>
        <w:spacing w:after="0"/>
        <w:jc w:val="left"/>
        <w:rPr>
          <w:rFonts w:ascii="Calibri" w:hAnsi="Calibri" w:cs="Calibri"/>
          <w:bCs/>
          <w:color w:val="339966"/>
          <w:szCs w:val="24"/>
        </w:rPr>
      </w:pPr>
      <w:r w:rsidRPr="00923903">
        <w:rPr>
          <w:rFonts w:ascii="Calibri" w:hAnsi="Calibri" w:cs="Calibri"/>
          <w:szCs w:val="24"/>
        </w:rPr>
        <w:t>Pharmacies signed up to this service are expected to operate in line with most recent guidance and established clinical practice. Whilst this document includes guidance current at the time of publication, pharmacies must ensure that services reflect updates in guidance, best practice and recommendations as and when they are produced:</w:t>
      </w:r>
    </w:p>
    <w:p w14:paraId="241E2AA9" w14:textId="77777777" w:rsidR="00B32CB7" w:rsidRPr="00923903" w:rsidRDefault="00B32CB7" w:rsidP="00F3232B">
      <w:pPr>
        <w:pStyle w:val="ListParagraph"/>
        <w:numPr>
          <w:ilvl w:val="0"/>
          <w:numId w:val="26"/>
        </w:numPr>
        <w:suppressAutoHyphens/>
        <w:spacing w:after="0" w:line="240" w:lineRule="auto"/>
        <w:rPr>
          <w:rFonts w:ascii="Calibri" w:eastAsia="MS ??" w:hAnsi="Calibri" w:cs="Calibri"/>
          <w:bCs/>
        </w:rPr>
      </w:pPr>
      <w:r w:rsidRPr="00923903">
        <w:rPr>
          <w:rFonts w:ascii="Calibri" w:eastAsia="MS ??" w:hAnsi="Calibri" w:cs="Calibri"/>
          <w:bCs/>
        </w:rPr>
        <w:t xml:space="preserve">The service will be provided in compliance with </w:t>
      </w:r>
      <w:r w:rsidRPr="00923903">
        <w:rPr>
          <w:rFonts w:ascii="Calibri" w:hAnsi="Calibri" w:cs="Calibri"/>
        </w:rPr>
        <w:t xml:space="preserve">all safeguarding protocols, including:  </w:t>
      </w:r>
      <w:hyperlink r:id="rId14">
        <w:r w:rsidRPr="00923903">
          <w:rPr>
            <w:rStyle w:val="Hyperlink"/>
            <w:rFonts w:ascii="Calibri" w:hAnsi="Calibri" w:cs="Calibri"/>
          </w:rPr>
          <w:t>Fraser Guidelines</w:t>
        </w:r>
      </w:hyperlink>
      <w:r w:rsidRPr="00923903">
        <w:rPr>
          <w:rStyle w:val="Hyperlink"/>
          <w:rFonts w:ascii="Calibri" w:hAnsi="Calibri" w:cs="Calibri"/>
        </w:rPr>
        <w:t xml:space="preserve">, </w:t>
      </w:r>
      <w:hyperlink r:id="rId15" w:history="1">
        <w:r w:rsidRPr="00923903">
          <w:rPr>
            <w:rStyle w:val="Hyperlink"/>
            <w:rFonts w:ascii="Calibri" w:eastAsia="MS ??" w:hAnsi="Calibri" w:cs="Calibri"/>
            <w:bCs/>
          </w:rPr>
          <w:t>BNSSG safeguarding information</w:t>
        </w:r>
      </w:hyperlink>
      <w:r w:rsidRPr="00923903">
        <w:rPr>
          <w:rStyle w:val="Hyperlink"/>
          <w:rFonts w:ascii="Calibri" w:eastAsia="MS ??" w:hAnsi="Calibri" w:cs="Calibri"/>
        </w:rPr>
        <w:t xml:space="preserve">, </w:t>
      </w:r>
      <w:hyperlink r:id="rId16" w:history="1">
        <w:r w:rsidRPr="00923903">
          <w:rPr>
            <w:rStyle w:val="Hyperlink"/>
            <w:rFonts w:ascii="Calibri" w:eastAsia="MS ??" w:hAnsi="Calibri" w:cs="Calibri"/>
            <w:bCs/>
          </w:rPr>
          <w:t>Bichard checklist</w:t>
        </w:r>
      </w:hyperlink>
      <w:r w:rsidRPr="00923903">
        <w:rPr>
          <w:rFonts w:ascii="Calibri" w:hAnsi="Calibri" w:cs="Calibri"/>
        </w:rPr>
        <w:t xml:space="preserve"> and the </w:t>
      </w:r>
      <w:hyperlink r:id="rId17">
        <w:r w:rsidRPr="00923903">
          <w:rPr>
            <w:rStyle w:val="Hyperlink"/>
            <w:rFonts w:ascii="Calibri" w:hAnsi="Calibri" w:cs="Calibri"/>
          </w:rPr>
          <w:t>You’re Welcome, Young People Friendly (YPF) standards</w:t>
        </w:r>
      </w:hyperlink>
      <w:r w:rsidRPr="00923903">
        <w:rPr>
          <w:rFonts w:ascii="Calibri" w:eastAsia="MS ??" w:hAnsi="Calibri" w:cs="Calibri"/>
          <w:bCs/>
        </w:rPr>
        <w:t>.</w:t>
      </w:r>
    </w:p>
    <w:p w14:paraId="30A2CA6F" w14:textId="77777777" w:rsidR="00D01092" w:rsidRPr="00923903" w:rsidRDefault="00D01092" w:rsidP="00F3232B">
      <w:pPr>
        <w:pStyle w:val="ListParagraph"/>
        <w:numPr>
          <w:ilvl w:val="0"/>
          <w:numId w:val="26"/>
        </w:numPr>
        <w:suppressAutoHyphens/>
        <w:spacing w:after="0" w:line="240" w:lineRule="auto"/>
        <w:contextualSpacing w:val="0"/>
        <w:rPr>
          <w:rFonts w:ascii="Calibri" w:eastAsia="MS ??" w:hAnsi="Calibri" w:cs="Calibri"/>
          <w:bCs/>
        </w:rPr>
      </w:pPr>
      <w:hyperlink r:id="rId18" w:history="1">
        <w:r w:rsidRPr="00923903">
          <w:rPr>
            <w:rStyle w:val="Hyperlink"/>
            <w:rFonts w:ascii="Calibri" w:hAnsi="Calibri" w:cs="Calibri"/>
            <w:bCs/>
          </w:rPr>
          <w:t>FSRH guidance</w:t>
        </w:r>
      </w:hyperlink>
      <w:r w:rsidRPr="00923903">
        <w:rPr>
          <w:rStyle w:val="Hyperlink"/>
          <w:rFonts w:ascii="Calibri" w:hAnsi="Calibri" w:cs="Calibri"/>
        </w:rPr>
        <w:t xml:space="preserve"> </w:t>
      </w:r>
      <w:r w:rsidRPr="00923903">
        <w:rPr>
          <w:rFonts w:ascii="Calibri" w:hAnsi="Calibri" w:cs="Calibri"/>
        </w:rPr>
        <w:t>on Emergency Contraception.</w:t>
      </w:r>
      <w:r w:rsidRPr="00923903">
        <w:rPr>
          <w:rFonts w:ascii="Calibri" w:hAnsi="Calibri" w:cs="Calibri"/>
          <w:bCs/>
        </w:rPr>
        <w:t xml:space="preserve"> </w:t>
      </w:r>
    </w:p>
    <w:p w14:paraId="703CD8FE" w14:textId="77777777" w:rsidR="00D01092" w:rsidRPr="00923903" w:rsidRDefault="00D01092" w:rsidP="00F3232B">
      <w:pPr>
        <w:pStyle w:val="BodyText"/>
        <w:numPr>
          <w:ilvl w:val="0"/>
          <w:numId w:val="26"/>
        </w:numPr>
        <w:suppressAutoHyphens w:val="0"/>
        <w:spacing w:after="0"/>
        <w:jc w:val="left"/>
        <w:rPr>
          <w:rFonts w:ascii="Calibri" w:hAnsi="Calibri" w:cs="Calibri"/>
          <w:bCs/>
          <w:szCs w:val="24"/>
        </w:rPr>
      </w:pPr>
      <w:r w:rsidRPr="00923903">
        <w:rPr>
          <w:rFonts w:ascii="Calibri" w:hAnsi="Calibri" w:cs="Calibri"/>
          <w:szCs w:val="24"/>
        </w:rPr>
        <w:t>The BNSSG Local Patient Group Directives (PGD</w:t>
      </w:r>
      <w:r w:rsidRPr="00923903">
        <w:rPr>
          <w:rFonts w:ascii="Calibri" w:eastAsiaTheme="minorHAnsi" w:hAnsi="Calibri" w:cs="Calibri"/>
          <w:bCs/>
          <w:szCs w:val="24"/>
        </w:rPr>
        <w:t>s) will be available on the Community Pharmacy Avon and Wiltshire website (previously known as Community Pharmacy Avon).  The new website link will be communicated once available.</w:t>
      </w:r>
    </w:p>
    <w:p w14:paraId="695D6BDA" w14:textId="77777777" w:rsidR="00D01092" w:rsidRPr="00923903" w:rsidRDefault="00D01092" w:rsidP="00F3232B">
      <w:pPr>
        <w:pStyle w:val="ListParagraph"/>
        <w:numPr>
          <w:ilvl w:val="0"/>
          <w:numId w:val="26"/>
        </w:numPr>
        <w:suppressAutoHyphens/>
        <w:spacing w:after="0" w:line="240" w:lineRule="auto"/>
        <w:contextualSpacing w:val="0"/>
        <w:rPr>
          <w:rFonts w:ascii="Calibri" w:eastAsia="MS ??" w:hAnsi="Calibri" w:cs="Calibri"/>
          <w:bCs/>
        </w:rPr>
      </w:pPr>
      <w:hyperlink r:id="rId19" w:history="1">
        <w:r w:rsidRPr="00923903">
          <w:rPr>
            <w:rStyle w:val="Hyperlink"/>
            <w:rFonts w:ascii="Calibri" w:eastAsia="MS ??" w:hAnsi="Calibri" w:cs="Calibri"/>
            <w:bCs/>
          </w:rPr>
          <w:t>The NHS (Pharmaceutical and Local Pharmaceutical Services) Regulations 2020</w:t>
        </w:r>
      </w:hyperlink>
    </w:p>
    <w:p w14:paraId="3FFF7378" w14:textId="77777777" w:rsidR="00D01092" w:rsidRPr="00923903" w:rsidRDefault="00D01092" w:rsidP="00F3232B">
      <w:pPr>
        <w:pStyle w:val="BodyText"/>
        <w:numPr>
          <w:ilvl w:val="0"/>
          <w:numId w:val="26"/>
        </w:numPr>
        <w:suppressAutoHyphens w:val="0"/>
        <w:spacing w:after="0"/>
        <w:jc w:val="left"/>
        <w:rPr>
          <w:rFonts w:ascii="Calibri" w:hAnsi="Calibri" w:cs="Calibri"/>
          <w:bCs/>
          <w:szCs w:val="24"/>
        </w:rPr>
      </w:pPr>
      <w:r w:rsidRPr="00923903">
        <w:rPr>
          <w:rFonts w:ascii="Calibri" w:hAnsi="Calibri" w:cs="Calibri"/>
          <w:bCs/>
          <w:szCs w:val="24"/>
        </w:rPr>
        <w:t xml:space="preserve">National Institute for Health and Care Excellent (NICE) guidance: </w:t>
      </w:r>
      <w:hyperlink r:id="rId20" w:history="1">
        <w:r w:rsidRPr="00923903">
          <w:rPr>
            <w:rStyle w:val="Hyperlink"/>
            <w:rFonts w:ascii="Calibri" w:eastAsiaTheme="majorEastAsia" w:hAnsi="Calibri" w:cs="Calibri"/>
            <w:bCs/>
            <w:szCs w:val="24"/>
          </w:rPr>
          <w:t>Contraceptive services for under 25s</w:t>
        </w:r>
      </w:hyperlink>
      <w:r w:rsidRPr="00923903">
        <w:rPr>
          <w:rFonts w:ascii="Calibri" w:hAnsi="Calibri" w:cs="Calibri"/>
          <w:bCs/>
          <w:szCs w:val="24"/>
        </w:rPr>
        <w:t xml:space="preserve"> (PH51) and </w:t>
      </w:r>
      <w:hyperlink r:id="rId21" w:history="1">
        <w:r w:rsidRPr="00923903">
          <w:rPr>
            <w:rStyle w:val="Hyperlink"/>
            <w:rFonts w:ascii="Calibri" w:eastAsiaTheme="majorEastAsia" w:hAnsi="Calibri" w:cs="Calibri"/>
            <w:bCs/>
            <w:szCs w:val="24"/>
          </w:rPr>
          <w:t>Sexually transmitted infections</w:t>
        </w:r>
      </w:hyperlink>
      <w:r w:rsidRPr="00923903">
        <w:rPr>
          <w:rFonts w:ascii="Calibri" w:hAnsi="Calibri" w:cs="Calibri"/>
          <w:bCs/>
          <w:szCs w:val="24"/>
        </w:rPr>
        <w:t xml:space="preserve">: (NICE NG221) </w:t>
      </w:r>
    </w:p>
    <w:p w14:paraId="45FDA44D" w14:textId="77777777" w:rsidR="00D01092" w:rsidRPr="00923903" w:rsidRDefault="00D01092" w:rsidP="00F3232B">
      <w:pPr>
        <w:pStyle w:val="BodyText"/>
        <w:numPr>
          <w:ilvl w:val="0"/>
          <w:numId w:val="26"/>
        </w:numPr>
        <w:suppressAutoHyphens w:val="0"/>
        <w:spacing w:after="0"/>
        <w:jc w:val="left"/>
        <w:rPr>
          <w:rFonts w:ascii="Calibri" w:hAnsi="Calibri" w:cs="Calibri"/>
          <w:bCs/>
          <w:szCs w:val="24"/>
        </w:rPr>
      </w:pPr>
      <w:r w:rsidRPr="00923903">
        <w:rPr>
          <w:rFonts w:ascii="Calibri" w:hAnsi="Calibri" w:cs="Calibri"/>
          <w:bCs/>
          <w:szCs w:val="24"/>
        </w:rPr>
        <w:t xml:space="preserve">BASHH summary guidance on </w:t>
      </w:r>
      <w:hyperlink r:id="rId22" w:anchor=":~:text=All%20people%20attending%20sexual%20health%20services%20in%20line,if%20not%20known%20to%20be%20immune%20or%20vaccinated%29" w:history="1">
        <w:r w:rsidRPr="00923903">
          <w:rPr>
            <w:rStyle w:val="Hyperlink"/>
            <w:rFonts w:ascii="Calibri" w:eastAsiaTheme="majorEastAsia" w:hAnsi="Calibri" w:cs="Calibri"/>
            <w:bCs/>
            <w:szCs w:val="24"/>
          </w:rPr>
          <w:t xml:space="preserve">testing for </w:t>
        </w:r>
        <w:r w:rsidRPr="00923903">
          <w:rPr>
            <w:rStyle w:val="Hyperlink"/>
            <w:rFonts w:ascii="Calibri" w:eastAsiaTheme="minorHAnsi" w:hAnsi="Calibri" w:cs="Calibri"/>
            <w:bCs/>
            <w:szCs w:val="24"/>
          </w:rPr>
          <w:t>Sexually Transmitted Infections</w:t>
        </w:r>
        <w:r w:rsidRPr="00923903">
          <w:rPr>
            <w:rStyle w:val="Hyperlink"/>
            <w:rFonts w:ascii="Calibri" w:eastAsiaTheme="majorEastAsia" w:hAnsi="Calibri" w:cs="Calibri"/>
            <w:bCs/>
            <w:szCs w:val="24"/>
          </w:rPr>
          <w:t xml:space="preserve"> 2023</w:t>
        </w:r>
      </w:hyperlink>
      <w:r w:rsidRPr="00923903">
        <w:rPr>
          <w:rStyle w:val="Hyperlink"/>
          <w:rFonts w:ascii="Calibri" w:eastAsiaTheme="majorEastAsia" w:hAnsi="Calibri" w:cs="Calibri"/>
          <w:bCs/>
          <w:szCs w:val="24"/>
        </w:rPr>
        <w:t>.</w:t>
      </w:r>
      <w:r w:rsidRPr="00923903">
        <w:rPr>
          <w:rFonts w:ascii="Calibri" w:hAnsi="Calibri" w:cs="Calibri"/>
          <w:bCs/>
          <w:szCs w:val="24"/>
        </w:rPr>
        <w:t xml:space="preserve"> </w:t>
      </w:r>
    </w:p>
    <w:p w14:paraId="2E94F26B" w14:textId="77777777" w:rsidR="00D01092" w:rsidRPr="00923903" w:rsidRDefault="00D01092" w:rsidP="00F3232B">
      <w:pPr>
        <w:pStyle w:val="BodyText"/>
        <w:numPr>
          <w:ilvl w:val="0"/>
          <w:numId w:val="26"/>
        </w:numPr>
        <w:suppressAutoHyphens w:val="0"/>
        <w:spacing w:after="0"/>
        <w:jc w:val="left"/>
        <w:rPr>
          <w:rFonts w:ascii="Calibri" w:hAnsi="Calibri" w:cs="Calibri"/>
          <w:bCs/>
          <w:szCs w:val="24"/>
        </w:rPr>
      </w:pPr>
      <w:r w:rsidRPr="00923903">
        <w:rPr>
          <w:rFonts w:ascii="Calibri" w:hAnsi="Calibri" w:cs="Calibri"/>
          <w:szCs w:val="24"/>
        </w:rPr>
        <w:t>National Chlamydia Screening Programme overview</w:t>
      </w:r>
      <w:r w:rsidRPr="00923903">
        <w:rPr>
          <w:rFonts w:ascii="Calibri" w:hAnsi="Calibri" w:cs="Calibri"/>
          <w:szCs w:val="24"/>
        </w:rPr>
        <w:br/>
      </w:r>
      <w:hyperlink r:id="rId23" w:history="1">
        <w:r w:rsidRPr="00923903">
          <w:rPr>
            <w:rStyle w:val="Hyperlink"/>
            <w:rFonts w:ascii="Calibri" w:eastAsiaTheme="majorEastAsia" w:hAnsi="Calibri" w:cs="Calibri"/>
            <w:szCs w:val="24"/>
          </w:rPr>
          <w:t>NCSP: programme overview - GOV.UK</w:t>
        </w:r>
      </w:hyperlink>
      <w:r w:rsidRPr="00923903">
        <w:rPr>
          <w:rFonts w:ascii="Calibri" w:hAnsi="Calibri" w:cs="Calibri"/>
          <w:bCs/>
          <w:szCs w:val="24"/>
        </w:rPr>
        <w:t xml:space="preserve"> </w:t>
      </w:r>
    </w:p>
    <w:p w14:paraId="4F635E6E" w14:textId="77777777" w:rsidR="00B32CB7" w:rsidRPr="00923903" w:rsidRDefault="00B32CB7" w:rsidP="00F3232B">
      <w:pPr>
        <w:spacing w:after="0" w:line="240" w:lineRule="auto"/>
        <w:rPr>
          <w:rFonts w:ascii="Calibri" w:hAnsi="Calibri" w:cs="Calibri"/>
          <w:b/>
        </w:rPr>
      </w:pPr>
    </w:p>
    <w:p w14:paraId="5E8C957F" w14:textId="0079128A" w:rsidR="00BB0AE1" w:rsidRPr="00923903" w:rsidRDefault="00B63BE1" w:rsidP="00F3232B">
      <w:pPr>
        <w:spacing w:after="0" w:line="240" w:lineRule="auto"/>
        <w:rPr>
          <w:rFonts w:ascii="Calibri" w:hAnsi="Calibri" w:cs="Calibri"/>
          <w:b/>
          <w:bCs/>
        </w:rPr>
      </w:pPr>
      <w:r w:rsidRPr="00923903">
        <w:rPr>
          <w:rFonts w:ascii="Calibri" w:hAnsi="Calibri" w:cs="Calibri"/>
          <w:b/>
          <w:bCs/>
        </w:rPr>
        <w:t>3.2</w:t>
      </w:r>
      <w:r w:rsidRPr="00923903">
        <w:rPr>
          <w:rFonts w:ascii="Calibri" w:hAnsi="Calibri" w:cs="Calibri"/>
          <w:b/>
          <w:bCs/>
        </w:rPr>
        <w:tab/>
        <w:t>Pharmacy requirements</w:t>
      </w:r>
    </w:p>
    <w:p w14:paraId="70B4A4F6" w14:textId="77777777" w:rsidR="00700AA0" w:rsidRPr="00923903" w:rsidRDefault="00700AA0" w:rsidP="00F3232B">
      <w:pPr>
        <w:pStyle w:val="ListParagraph"/>
        <w:keepNext/>
        <w:numPr>
          <w:ilvl w:val="0"/>
          <w:numId w:val="37"/>
        </w:numPr>
        <w:spacing w:after="0" w:line="240" w:lineRule="auto"/>
        <w:contextualSpacing w:val="0"/>
        <w:rPr>
          <w:rFonts w:ascii="Calibri" w:hAnsi="Calibri" w:cs="Calibri"/>
          <w:bCs/>
        </w:rPr>
      </w:pPr>
      <w:r w:rsidRPr="00923903">
        <w:rPr>
          <w:rFonts w:ascii="Calibri" w:hAnsi="Calibri" w:cs="Calibri"/>
          <w:bCs/>
        </w:rPr>
        <w:t xml:space="preserve">Pharmacies should have an appropriate consultation room that meets </w:t>
      </w:r>
      <w:hyperlink r:id="rId24" w:history="1">
        <w:r w:rsidRPr="00923903">
          <w:rPr>
            <w:rStyle w:val="Hyperlink"/>
            <w:rFonts w:ascii="Calibri" w:hAnsi="Calibri" w:cs="Calibri"/>
            <w:bCs/>
          </w:rPr>
          <w:t>NHS Regulations 2020</w:t>
        </w:r>
      </w:hyperlink>
      <w:r w:rsidRPr="00923903">
        <w:rPr>
          <w:rFonts w:ascii="Calibri" w:hAnsi="Calibri" w:cs="Calibri"/>
          <w:bCs/>
        </w:rPr>
        <w:t xml:space="preserve">. </w:t>
      </w:r>
    </w:p>
    <w:p w14:paraId="5D297564" w14:textId="77777777" w:rsidR="00700AA0" w:rsidRPr="00923903" w:rsidRDefault="00700AA0" w:rsidP="00F3232B">
      <w:pPr>
        <w:pStyle w:val="BodyText"/>
        <w:numPr>
          <w:ilvl w:val="0"/>
          <w:numId w:val="26"/>
        </w:numPr>
        <w:suppressAutoHyphens w:val="0"/>
        <w:spacing w:after="0"/>
        <w:jc w:val="left"/>
        <w:rPr>
          <w:rFonts w:ascii="Calibri" w:hAnsi="Calibri" w:cs="Calibri"/>
          <w:bCs/>
          <w:szCs w:val="24"/>
        </w:rPr>
      </w:pPr>
      <w:r w:rsidRPr="00923903">
        <w:rPr>
          <w:rFonts w:ascii="Calibri" w:hAnsi="Calibri" w:cs="Calibri"/>
          <w:bCs/>
          <w:szCs w:val="24"/>
        </w:rPr>
        <w:t xml:space="preserve">Pharmacies delivering the services must ensure robust clinical governance arrangements are in place and demonstrate commitment to patient safety, quality improvement and clinical efficiency. </w:t>
      </w:r>
    </w:p>
    <w:p w14:paraId="1A895945" w14:textId="77777777" w:rsidR="00700AA0" w:rsidRPr="00923903" w:rsidRDefault="00700AA0" w:rsidP="00F3232B">
      <w:pPr>
        <w:pStyle w:val="BodyText"/>
        <w:numPr>
          <w:ilvl w:val="0"/>
          <w:numId w:val="26"/>
        </w:numPr>
        <w:suppressAutoHyphens w:val="0"/>
        <w:spacing w:after="0"/>
        <w:jc w:val="left"/>
        <w:rPr>
          <w:rFonts w:ascii="Calibri" w:hAnsi="Calibri" w:cs="Calibri"/>
          <w:bCs/>
          <w:szCs w:val="24"/>
        </w:rPr>
      </w:pPr>
      <w:r w:rsidRPr="00923903">
        <w:rPr>
          <w:rFonts w:ascii="Calibri" w:hAnsi="Calibri" w:cs="Calibri"/>
          <w:bCs/>
          <w:szCs w:val="24"/>
        </w:rPr>
        <w:t>Pharmacies delivering the service must ensure that all pharmacists and staff involved in the provision of the service are aware of and operate within appropriate pharmacy Standard Operating Procedures (SOPs) which must be in place.</w:t>
      </w:r>
    </w:p>
    <w:p w14:paraId="22325AAD" w14:textId="77777777" w:rsidR="00700AA0" w:rsidRPr="00923903" w:rsidRDefault="00700AA0" w:rsidP="00F3232B">
      <w:pPr>
        <w:pStyle w:val="BodyText"/>
        <w:numPr>
          <w:ilvl w:val="0"/>
          <w:numId w:val="26"/>
        </w:numPr>
        <w:suppressAutoHyphens w:val="0"/>
        <w:spacing w:after="0"/>
        <w:jc w:val="left"/>
        <w:rPr>
          <w:rFonts w:ascii="Calibri" w:hAnsi="Calibri" w:cs="Calibri"/>
          <w:szCs w:val="24"/>
        </w:rPr>
      </w:pPr>
      <w:r w:rsidRPr="00923903">
        <w:rPr>
          <w:rFonts w:ascii="Calibri" w:hAnsi="Calibri" w:cs="Calibri"/>
          <w:szCs w:val="24"/>
        </w:rPr>
        <w:t>Pharmacists should read, understand and sign the latest local sexual health PGDs. The signed PGDs should be retained and made available for reference in each pharmacy.</w:t>
      </w:r>
    </w:p>
    <w:p w14:paraId="35469AFD" w14:textId="77777777" w:rsidR="00700AA0" w:rsidRPr="00923903" w:rsidRDefault="00700AA0" w:rsidP="00F3232B">
      <w:pPr>
        <w:spacing w:after="0" w:line="240" w:lineRule="auto"/>
        <w:rPr>
          <w:rFonts w:ascii="Calibri" w:hAnsi="Calibri" w:cs="Calibri"/>
          <w:b/>
          <w:bCs/>
        </w:rPr>
      </w:pPr>
    </w:p>
    <w:p w14:paraId="1A7F2BC9" w14:textId="27FB41F4" w:rsidR="00B63BE1" w:rsidRPr="00923903" w:rsidRDefault="00E90E84" w:rsidP="00F3232B">
      <w:pPr>
        <w:spacing w:after="0" w:line="240" w:lineRule="auto"/>
        <w:rPr>
          <w:rFonts w:ascii="Calibri" w:hAnsi="Calibri" w:cs="Calibri"/>
          <w:b/>
          <w:bCs/>
        </w:rPr>
      </w:pPr>
      <w:r w:rsidRPr="00923903">
        <w:rPr>
          <w:rFonts w:ascii="Calibri" w:hAnsi="Calibri" w:cs="Calibri"/>
          <w:b/>
          <w:bCs/>
        </w:rPr>
        <w:t>3.3</w:t>
      </w:r>
      <w:r w:rsidRPr="00923903">
        <w:rPr>
          <w:rFonts w:ascii="Calibri" w:hAnsi="Calibri" w:cs="Calibri"/>
          <w:b/>
          <w:bCs/>
        </w:rPr>
        <w:tab/>
        <w:t>Pharmacy training requirements</w:t>
      </w:r>
    </w:p>
    <w:p w14:paraId="4E320C9A" w14:textId="77777777" w:rsidR="006A183D" w:rsidRPr="00923903" w:rsidRDefault="006A183D" w:rsidP="00F3232B">
      <w:pPr>
        <w:pStyle w:val="BodyText"/>
        <w:numPr>
          <w:ilvl w:val="0"/>
          <w:numId w:val="26"/>
        </w:numPr>
        <w:suppressAutoHyphens w:val="0"/>
        <w:spacing w:after="0"/>
        <w:jc w:val="left"/>
        <w:rPr>
          <w:rFonts w:ascii="Calibri" w:hAnsi="Calibri" w:cs="Calibri"/>
          <w:szCs w:val="24"/>
        </w:rPr>
      </w:pPr>
      <w:r w:rsidRPr="00923903">
        <w:rPr>
          <w:rFonts w:ascii="Calibri" w:hAnsi="Calibri" w:cs="Calibri"/>
          <w:szCs w:val="24"/>
        </w:rPr>
        <w:lastRenderedPageBreak/>
        <w:t xml:space="preserve">Pharmacists participating in this service specification must enrol on the EHC service via </w:t>
      </w:r>
      <w:proofErr w:type="spellStart"/>
      <w:r w:rsidRPr="00923903">
        <w:rPr>
          <w:rFonts w:ascii="Calibri" w:hAnsi="Calibri" w:cs="Calibri"/>
          <w:szCs w:val="24"/>
        </w:rPr>
        <w:t>PharmOutcomes</w:t>
      </w:r>
      <w:proofErr w:type="spellEnd"/>
      <w:r w:rsidRPr="00923903">
        <w:rPr>
          <w:rFonts w:ascii="Calibri" w:hAnsi="Calibri" w:cs="Calibri"/>
          <w:szCs w:val="24"/>
        </w:rPr>
        <w:t xml:space="preserve"> and complete the Declaration of Competence criteria listed within 90 days. Relevant evidence must be provided using the system on </w:t>
      </w:r>
      <w:proofErr w:type="spellStart"/>
      <w:r w:rsidRPr="00923903">
        <w:rPr>
          <w:rFonts w:ascii="Calibri" w:hAnsi="Calibri" w:cs="Calibri"/>
          <w:szCs w:val="24"/>
        </w:rPr>
        <w:t>PharmOutcomes</w:t>
      </w:r>
      <w:proofErr w:type="spellEnd"/>
      <w:r w:rsidRPr="00923903">
        <w:rPr>
          <w:rFonts w:ascii="Calibri" w:hAnsi="Calibri" w:cs="Calibri"/>
          <w:szCs w:val="24"/>
        </w:rPr>
        <w:t xml:space="preserve">. </w:t>
      </w:r>
    </w:p>
    <w:p w14:paraId="711A42D0" w14:textId="77777777" w:rsidR="006A183D" w:rsidRPr="00923903" w:rsidRDefault="006A183D" w:rsidP="00F3232B">
      <w:pPr>
        <w:pStyle w:val="BodyText"/>
        <w:numPr>
          <w:ilvl w:val="0"/>
          <w:numId w:val="26"/>
        </w:numPr>
        <w:suppressAutoHyphens w:val="0"/>
        <w:spacing w:after="0"/>
        <w:jc w:val="left"/>
        <w:rPr>
          <w:rFonts w:ascii="Calibri" w:hAnsi="Calibri" w:cs="Calibri"/>
          <w:szCs w:val="24"/>
        </w:rPr>
      </w:pPr>
      <w:r w:rsidRPr="00923903">
        <w:rPr>
          <w:rFonts w:ascii="Calibri" w:hAnsi="Calibri" w:cs="Calibri"/>
          <w:szCs w:val="24"/>
        </w:rPr>
        <w:t xml:space="preserve">If the Declaration of Competence is not completed within 90 days, the pharmacist will be unable to provide the service and the pharmacy will not be paid for it, until such a time as these outstanding requirements </w:t>
      </w:r>
      <w:proofErr w:type="gramStart"/>
      <w:r w:rsidRPr="00923903">
        <w:rPr>
          <w:rFonts w:ascii="Calibri" w:hAnsi="Calibri" w:cs="Calibri"/>
          <w:szCs w:val="24"/>
        </w:rPr>
        <w:t>are</w:t>
      </w:r>
      <w:proofErr w:type="gramEnd"/>
      <w:r w:rsidRPr="00923903">
        <w:rPr>
          <w:rFonts w:ascii="Calibri" w:hAnsi="Calibri" w:cs="Calibri"/>
          <w:szCs w:val="24"/>
        </w:rPr>
        <w:t xml:space="preserve"> met.</w:t>
      </w:r>
    </w:p>
    <w:p w14:paraId="178221B9" w14:textId="77777777" w:rsidR="006A183D" w:rsidRPr="00923903" w:rsidRDefault="006A183D" w:rsidP="00F3232B">
      <w:pPr>
        <w:pStyle w:val="BodyText"/>
        <w:numPr>
          <w:ilvl w:val="0"/>
          <w:numId w:val="26"/>
        </w:numPr>
        <w:suppressAutoHyphens w:val="0"/>
        <w:spacing w:after="0"/>
        <w:jc w:val="left"/>
        <w:rPr>
          <w:rFonts w:ascii="Calibri" w:hAnsi="Calibri" w:cs="Calibri"/>
          <w:szCs w:val="24"/>
        </w:rPr>
      </w:pPr>
      <w:r w:rsidRPr="00923903">
        <w:rPr>
          <w:rFonts w:ascii="Calibri" w:hAnsi="Calibri" w:cs="Calibri"/>
          <w:bCs/>
          <w:szCs w:val="24"/>
        </w:rPr>
        <w:t>Pharmacists should review the self-declaration form at least every 3 years or, earlier if the Pharmacists feels his/her competence levels need refreshing due to undertaking too few consultations.</w:t>
      </w:r>
    </w:p>
    <w:p w14:paraId="765468EE" w14:textId="77777777" w:rsidR="006A183D" w:rsidRPr="00923903" w:rsidRDefault="006A183D" w:rsidP="00F3232B">
      <w:pPr>
        <w:pStyle w:val="BodyText"/>
        <w:numPr>
          <w:ilvl w:val="0"/>
          <w:numId w:val="26"/>
        </w:numPr>
        <w:suppressAutoHyphens w:val="0"/>
        <w:spacing w:after="0"/>
        <w:jc w:val="left"/>
        <w:rPr>
          <w:rFonts w:ascii="Calibri" w:hAnsi="Calibri" w:cs="Calibri"/>
          <w:szCs w:val="24"/>
        </w:rPr>
      </w:pPr>
      <w:r w:rsidRPr="00923903">
        <w:rPr>
          <w:rFonts w:ascii="Calibri" w:hAnsi="Calibri" w:cs="Calibri"/>
          <w:szCs w:val="24"/>
        </w:rPr>
        <w:t>Bristol City Council also recommend the completion of the following self-learning packages as additional resources (although their completion is not compulsory):</w:t>
      </w:r>
    </w:p>
    <w:p w14:paraId="1F4A718B" w14:textId="77777777" w:rsidR="006A183D" w:rsidRPr="00923903" w:rsidRDefault="006A183D" w:rsidP="00F3232B">
      <w:pPr>
        <w:pStyle w:val="BodyText"/>
        <w:numPr>
          <w:ilvl w:val="1"/>
          <w:numId w:val="26"/>
        </w:numPr>
        <w:suppressAutoHyphens w:val="0"/>
        <w:spacing w:after="0"/>
        <w:jc w:val="left"/>
        <w:rPr>
          <w:rFonts w:ascii="Calibri" w:hAnsi="Calibri" w:cs="Calibri"/>
          <w:szCs w:val="24"/>
        </w:rPr>
      </w:pPr>
      <w:hyperlink r:id="rId25" w:history="1">
        <w:r w:rsidRPr="00923903">
          <w:rPr>
            <w:rStyle w:val="Hyperlink"/>
            <w:rFonts w:ascii="Calibri" w:eastAsiaTheme="majorEastAsia" w:hAnsi="Calibri" w:cs="Calibri"/>
            <w:szCs w:val="24"/>
          </w:rPr>
          <w:t>CPPE: Sexual Health in Pharmacies - 6hrs</w:t>
        </w:r>
      </w:hyperlink>
    </w:p>
    <w:p w14:paraId="05F29760" w14:textId="77777777" w:rsidR="006A183D" w:rsidRPr="00923903" w:rsidRDefault="006A183D" w:rsidP="00F3232B">
      <w:pPr>
        <w:pStyle w:val="BodyText"/>
        <w:numPr>
          <w:ilvl w:val="1"/>
          <w:numId w:val="26"/>
        </w:numPr>
        <w:suppressAutoHyphens w:val="0"/>
        <w:spacing w:after="0"/>
        <w:jc w:val="left"/>
        <w:rPr>
          <w:rFonts w:ascii="Calibri" w:hAnsi="Calibri" w:cs="Calibri"/>
          <w:szCs w:val="24"/>
        </w:rPr>
      </w:pPr>
      <w:hyperlink r:id="rId26" w:history="1">
        <w:r w:rsidRPr="00923903">
          <w:rPr>
            <w:rStyle w:val="Hyperlink"/>
            <w:rFonts w:ascii="Calibri" w:eastAsiaTheme="majorEastAsia" w:hAnsi="Calibri" w:cs="Calibri"/>
            <w:szCs w:val="24"/>
          </w:rPr>
          <w:t xml:space="preserve">CPPE: Dealing with difficult discussions - 6hrs </w:t>
        </w:r>
      </w:hyperlink>
      <w:r w:rsidRPr="00923903">
        <w:rPr>
          <w:rFonts w:ascii="Calibri" w:hAnsi="Calibri" w:cs="Calibri"/>
          <w:szCs w:val="24"/>
        </w:rPr>
        <w:t xml:space="preserve"> </w:t>
      </w:r>
    </w:p>
    <w:p w14:paraId="46A5E1FE" w14:textId="77777777" w:rsidR="006A183D" w:rsidRPr="00923903" w:rsidRDefault="006A183D" w:rsidP="00F3232B">
      <w:pPr>
        <w:pStyle w:val="BodyText"/>
        <w:numPr>
          <w:ilvl w:val="0"/>
          <w:numId w:val="26"/>
        </w:numPr>
        <w:suppressAutoHyphens w:val="0"/>
        <w:spacing w:after="0"/>
        <w:jc w:val="left"/>
        <w:rPr>
          <w:rFonts w:ascii="Calibri" w:eastAsiaTheme="minorHAnsi" w:hAnsi="Calibri" w:cs="Calibri"/>
          <w:szCs w:val="24"/>
        </w:rPr>
      </w:pPr>
      <w:r w:rsidRPr="00923903">
        <w:rPr>
          <w:rFonts w:ascii="Calibri" w:hAnsi="Calibri" w:cs="Calibri"/>
          <w:szCs w:val="24"/>
        </w:rPr>
        <w:t>The pharmacy contractor has a duty to ensure that all pharmacists and staff involved in the provision of the service have relevant knowledge and are appropriately trained in the operation of the service, including confidential, sensitive patient centred communication skills.</w:t>
      </w:r>
    </w:p>
    <w:p w14:paraId="186DFA8F" w14:textId="64DB95E1" w:rsidR="006A183D" w:rsidRPr="00923903" w:rsidRDefault="006A183D" w:rsidP="00F3232B">
      <w:pPr>
        <w:pStyle w:val="ListParagraph"/>
        <w:numPr>
          <w:ilvl w:val="0"/>
          <w:numId w:val="26"/>
        </w:numPr>
        <w:spacing w:after="0" w:line="240" w:lineRule="auto"/>
        <w:rPr>
          <w:rFonts w:ascii="Calibri" w:eastAsiaTheme="minorEastAsia" w:hAnsi="Calibri" w:cs="Calibri"/>
        </w:rPr>
      </w:pPr>
      <w:r w:rsidRPr="00923903">
        <w:rPr>
          <w:rFonts w:ascii="Calibri" w:eastAsiaTheme="minorEastAsia" w:hAnsi="Calibri" w:cs="Calibri"/>
        </w:rPr>
        <w:t>Pharmacists staff will be invited to attend a series of ISHS led short webinars that will outline the new process for distributing the chlamydia/gonorrhoea self-sampling test kits.</w:t>
      </w:r>
    </w:p>
    <w:p w14:paraId="40B8D9DD" w14:textId="77777777" w:rsidR="00F63F2E" w:rsidRPr="00923903" w:rsidRDefault="00F63F2E" w:rsidP="00F3232B">
      <w:pPr>
        <w:spacing w:after="0" w:line="240" w:lineRule="auto"/>
        <w:rPr>
          <w:rFonts w:ascii="Calibri" w:hAnsi="Calibri" w:cs="Calibri"/>
          <w:b/>
          <w:bCs/>
        </w:rPr>
      </w:pPr>
    </w:p>
    <w:p w14:paraId="2F466294" w14:textId="60CD6E99" w:rsidR="00E90E84" w:rsidRPr="00923903" w:rsidRDefault="00D83472" w:rsidP="00F3232B">
      <w:pPr>
        <w:spacing w:after="0" w:line="240" w:lineRule="auto"/>
        <w:rPr>
          <w:rFonts w:ascii="Calibri" w:hAnsi="Calibri" w:cs="Calibri"/>
          <w:b/>
          <w:bCs/>
        </w:rPr>
      </w:pPr>
      <w:r w:rsidRPr="00923903">
        <w:rPr>
          <w:rFonts w:ascii="Calibri" w:hAnsi="Calibri" w:cs="Calibri"/>
          <w:b/>
          <w:bCs/>
        </w:rPr>
        <w:t>3.4</w:t>
      </w:r>
      <w:r w:rsidRPr="00923903">
        <w:rPr>
          <w:rFonts w:ascii="Calibri" w:hAnsi="Calibri" w:cs="Calibri"/>
          <w:b/>
          <w:bCs/>
        </w:rPr>
        <w:tab/>
        <w:t xml:space="preserve">Wider reading / </w:t>
      </w:r>
      <w:r w:rsidR="00E04B1A" w:rsidRPr="00923903">
        <w:rPr>
          <w:rFonts w:ascii="Calibri" w:hAnsi="Calibri" w:cs="Calibri"/>
          <w:b/>
          <w:bCs/>
        </w:rPr>
        <w:t>training</w:t>
      </w:r>
    </w:p>
    <w:p w14:paraId="2D437E30" w14:textId="77777777" w:rsidR="00D955A1" w:rsidRPr="00923903" w:rsidRDefault="00D955A1" w:rsidP="00F3232B">
      <w:pPr>
        <w:pStyle w:val="ListParagraph"/>
        <w:numPr>
          <w:ilvl w:val="0"/>
          <w:numId w:val="28"/>
        </w:numPr>
        <w:spacing w:after="0" w:line="240" w:lineRule="auto"/>
        <w:rPr>
          <w:rFonts w:ascii="Calibri" w:hAnsi="Calibri" w:cs="Calibri"/>
          <w:bCs/>
        </w:rPr>
      </w:pPr>
      <w:hyperlink r:id="rId27" w:history="1">
        <w:r w:rsidRPr="00923903">
          <w:rPr>
            <w:rStyle w:val="Hyperlink"/>
            <w:rFonts w:ascii="Calibri" w:hAnsi="Calibri" w:cs="Calibri"/>
            <w:bCs/>
          </w:rPr>
          <w:t>Fast-Track Cities Bristol</w:t>
        </w:r>
      </w:hyperlink>
      <w:r w:rsidRPr="00923903">
        <w:rPr>
          <w:rFonts w:ascii="Calibri" w:hAnsi="Calibri" w:cs="Calibri"/>
          <w:bCs/>
        </w:rPr>
        <w:t xml:space="preserve"> is dedicated to tackling stigma and reshaping the public perception of HIV. A key focus is promoting the message that when HIV is virally suppressed there is no onward risk of transmission.</w:t>
      </w:r>
    </w:p>
    <w:p w14:paraId="114CC67D" w14:textId="77777777" w:rsidR="00D955A1" w:rsidRPr="00923903" w:rsidRDefault="00D955A1" w:rsidP="00F3232B">
      <w:pPr>
        <w:pStyle w:val="ListParagraph"/>
        <w:numPr>
          <w:ilvl w:val="0"/>
          <w:numId w:val="28"/>
        </w:numPr>
        <w:spacing w:after="0" w:line="240" w:lineRule="auto"/>
        <w:rPr>
          <w:rFonts w:ascii="Calibri" w:hAnsi="Calibri" w:cs="Calibri"/>
          <w:bCs/>
        </w:rPr>
      </w:pPr>
      <w:r w:rsidRPr="00923903">
        <w:rPr>
          <w:rFonts w:ascii="Calibri" w:hAnsi="Calibri" w:cs="Calibri"/>
          <w:bCs/>
        </w:rPr>
        <w:t xml:space="preserve">Stigma and health inequalities remain significant barriers to accessing HIV </w:t>
      </w:r>
      <w:proofErr w:type="gramStart"/>
      <w:r w:rsidRPr="00923903">
        <w:rPr>
          <w:rFonts w:ascii="Calibri" w:hAnsi="Calibri" w:cs="Calibri"/>
          <w:bCs/>
        </w:rPr>
        <w:t>testing,  prevention</w:t>
      </w:r>
      <w:proofErr w:type="gramEnd"/>
      <w:r w:rsidRPr="00923903">
        <w:rPr>
          <w:rFonts w:ascii="Calibri" w:hAnsi="Calibri" w:cs="Calibri"/>
          <w:bCs/>
        </w:rPr>
        <w:t>, and care, which are critical to supporting Bristol’s ambition of achieving zero new HIV infections by 2030. To support this ambition, we recommend staff undertake HIV awareness training, such as the following free module:</w:t>
      </w:r>
    </w:p>
    <w:p w14:paraId="49677516" w14:textId="77777777" w:rsidR="00D955A1" w:rsidRPr="00923903" w:rsidRDefault="00D955A1" w:rsidP="00F3232B">
      <w:pPr>
        <w:pStyle w:val="ListParagraph"/>
        <w:numPr>
          <w:ilvl w:val="1"/>
          <w:numId w:val="28"/>
        </w:numPr>
        <w:spacing w:after="0" w:line="240" w:lineRule="auto"/>
        <w:rPr>
          <w:rFonts w:ascii="Calibri" w:hAnsi="Calibri" w:cs="Calibri"/>
          <w:bCs/>
        </w:rPr>
      </w:pPr>
      <w:hyperlink r:id="rId28" w:history="1">
        <w:r w:rsidRPr="00923903">
          <w:rPr>
            <w:rStyle w:val="Hyperlink"/>
            <w:rFonts w:ascii="Calibri" w:hAnsi="Calibri" w:cs="Calibri"/>
            <w:bCs/>
          </w:rPr>
          <w:t xml:space="preserve">Tackling HIV Stigma and Discrimination - </w:t>
        </w:r>
        <w:proofErr w:type="spellStart"/>
        <w:r w:rsidRPr="00923903">
          <w:rPr>
            <w:rStyle w:val="Hyperlink"/>
            <w:rFonts w:ascii="Calibri" w:hAnsi="Calibri" w:cs="Calibri"/>
            <w:bCs/>
          </w:rPr>
          <w:t>elearning</w:t>
        </w:r>
        <w:proofErr w:type="spellEnd"/>
        <w:r w:rsidRPr="00923903">
          <w:rPr>
            <w:rStyle w:val="Hyperlink"/>
            <w:rFonts w:ascii="Calibri" w:hAnsi="Calibri" w:cs="Calibri"/>
            <w:bCs/>
          </w:rPr>
          <w:t xml:space="preserve"> for healthcare</w:t>
        </w:r>
      </w:hyperlink>
    </w:p>
    <w:p w14:paraId="18A92D81" w14:textId="77777777" w:rsidR="00D955A1" w:rsidRPr="00923903" w:rsidRDefault="00D955A1" w:rsidP="00F3232B">
      <w:pPr>
        <w:spacing w:after="0" w:line="240" w:lineRule="auto"/>
        <w:rPr>
          <w:rFonts w:ascii="Calibri" w:hAnsi="Calibri" w:cs="Calibri"/>
          <w:b/>
          <w:bCs/>
        </w:rPr>
      </w:pPr>
    </w:p>
    <w:p w14:paraId="4D01D1BF" w14:textId="34E41047" w:rsidR="00E04B1A" w:rsidRPr="00923903" w:rsidRDefault="0044556C" w:rsidP="00F3232B">
      <w:pPr>
        <w:spacing w:after="0" w:line="240" w:lineRule="auto"/>
        <w:rPr>
          <w:rFonts w:ascii="Calibri" w:hAnsi="Calibri" w:cs="Calibri"/>
          <w:b/>
          <w:bCs/>
        </w:rPr>
      </w:pPr>
      <w:r w:rsidRPr="00923903">
        <w:rPr>
          <w:rFonts w:ascii="Calibri" w:hAnsi="Calibri" w:cs="Calibri"/>
          <w:b/>
          <w:bCs/>
        </w:rPr>
        <w:t>3.5</w:t>
      </w:r>
      <w:r w:rsidRPr="00923903">
        <w:rPr>
          <w:rFonts w:ascii="Calibri" w:hAnsi="Calibri" w:cs="Calibri"/>
          <w:b/>
          <w:bCs/>
        </w:rPr>
        <w:tab/>
        <w:t>Audit</w:t>
      </w:r>
    </w:p>
    <w:p w14:paraId="55D36F25" w14:textId="77777777" w:rsidR="00C221A7" w:rsidRPr="00923903" w:rsidRDefault="00C221A7" w:rsidP="00F3232B">
      <w:pPr>
        <w:numPr>
          <w:ilvl w:val="0"/>
          <w:numId w:val="26"/>
        </w:numPr>
        <w:spacing w:after="0" w:line="240" w:lineRule="auto"/>
        <w:ind w:right="206"/>
        <w:rPr>
          <w:rFonts w:ascii="Calibri" w:eastAsia="MS ??" w:hAnsi="Calibri" w:cs="Calibri"/>
          <w:bCs/>
          <w:color w:val="000000" w:themeColor="text1"/>
        </w:rPr>
      </w:pPr>
      <w:r w:rsidRPr="00923903">
        <w:rPr>
          <w:rFonts w:ascii="Calibri" w:eastAsia="MS ??" w:hAnsi="Calibri" w:cs="Calibri"/>
          <w:bCs/>
          <w:color w:val="000000" w:themeColor="text1"/>
        </w:rPr>
        <w:t xml:space="preserve">The pharmacy will enter all monitoring information onto </w:t>
      </w:r>
      <w:proofErr w:type="spellStart"/>
      <w:r w:rsidRPr="00923903">
        <w:rPr>
          <w:rFonts w:ascii="Calibri" w:eastAsia="MS ??" w:hAnsi="Calibri" w:cs="Calibri"/>
          <w:bCs/>
          <w:color w:val="000000" w:themeColor="text1"/>
        </w:rPr>
        <w:t>PharmOutcomes</w:t>
      </w:r>
      <w:proofErr w:type="spellEnd"/>
      <w:r w:rsidRPr="00923903">
        <w:rPr>
          <w:rFonts w:ascii="Calibri" w:eastAsia="MS ??" w:hAnsi="Calibri" w:cs="Calibri"/>
          <w:bCs/>
          <w:color w:val="000000" w:themeColor="text1"/>
        </w:rPr>
        <w:t xml:space="preserve">, and this will be used to audit the service.  </w:t>
      </w:r>
    </w:p>
    <w:p w14:paraId="2B5BB3F0" w14:textId="77777777" w:rsidR="00C221A7" w:rsidRPr="00923903" w:rsidRDefault="00C221A7" w:rsidP="00F3232B">
      <w:pPr>
        <w:numPr>
          <w:ilvl w:val="0"/>
          <w:numId w:val="26"/>
        </w:numPr>
        <w:spacing w:after="0" w:line="240" w:lineRule="auto"/>
        <w:ind w:right="206"/>
        <w:rPr>
          <w:rFonts w:ascii="Calibri" w:eastAsia="MS ??" w:hAnsi="Calibri" w:cs="Calibri"/>
          <w:bCs/>
          <w:color w:val="000000" w:themeColor="text1"/>
        </w:rPr>
      </w:pPr>
      <w:r w:rsidRPr="00923903">
        <w:rPr>
          <w:rFonts w:ascii="Calibri" w:eastAsia="MS ??" w:hAnsi="Calibri" w:cs="Calibri"/>
          <w:bCs/>
          <w:color w:val="000000" w:themeColor="text1"/>
        </w:rPr>
        <w:t>The pharmacy should review its standard operating procedures and the referral pathways for the service on an annual basis.</w:t>
      </w:r>
    </w:p>
    <w:p w14:paraId="7812BB53" w14:textId="77777777" w:rsidR="00C221A7" w:rsidRPr="00923903" w:rsidRDefault="00C221A7" w:rsidP="00F3232B">
      <w:pPr>
        <w:numPr>
          <w:ilvl w:val="0"/>
          <w:numId w:val="26"/>
        </w:numPr>
        <w:spacing w:after="0" w:line="240" w:lineRule="auto"/>
        <w:rPr>
          <w:rFonts w:ascii="Calibri" w:eastAsia="MS ??" w:hAnsi="Calibri" w:cs="Calibri"/>
          <w:bCs/>
          <w:color w:val="000000" w:themeColor="text1"/>
        </w:rPr>
      </w:pPr>
      <w:r w:rsidRPr="00923903">
        <w:rPr>
          <w:rFonts w:ascii="Calibri" w:eastAsia="MS ??" w:hAnsi="Calibri" w:cs="Calibri"/>
          <w:bCs/>
          <w:color w:val="000000" w:themeColor="text1"/>
        </w:rPr>
        <w:t>The pharmacy co-operates with any locally agreed Bristol City Council led assessment of service user experience. This includes being willing to participate in periodic ‘mystery shopping’ exercises to monitor quality.</w:t>
      </w:r>
    </w:p>
    <w:p w14:paraId="33DA3942" w14:textId="77777777" w:rsidR="00C221A7" w:rsidRPr="00923903" w:rsidRDefault="00C221A7" w:rsidP="00F3232B">
      <w:pPr>
        <w:spacing w:after="0" w:line="240" w:lineRule="auto"/>
        <w:rPr>
          <w:rFonts w:ascii="Calibri" w:hAnsi="Calibri" w:cs="Calibri"/>
          <w:b/>
          <w:bCs/>
        </w:rPr>
      </w:pPr>
    </w:p>
    <w:p w14:paraId="46586ECF" w14:textId="04D0651C" w:rsidR="0044556C" w:rsidRPr="00923903" w:rsidRDefault="0044556C" w:rsidP="00F3232B">
      <w:pPr>
        <w:spacing w:after="0" w:line="240" w:lineRule="auto"/>
        <w:rPr>
          <w:rFonts w:ascii="Calibri" w:hAnsi="Calibri" w:cs="Calibri"/>
          <w:b/>
          <w:bCs/>
        </w:rPr>
      </w:pPr>
      <w:r w:rsidRPr="00923903">
        <w:rPr>
          <w:rFonts w:ascii="Calibri" w:hAnsi="Calibri" w:cs="Calibri"/>
          <w:b/>
          <w:bCs/>
        </w:rPr>
        <w:t>3.6</w:t>
      </w:r>
      <w:r w:rsidRPr="00923903">
        <w:rPr>
          <w:rFonts w:ascii="Calibri" w:hAnsi="Calibri" w:cs="Calibri"/>
          <w:b/>
          <w:bCs/>
        </w:rPr>
        <w:tab/>
      </w:r>
      <w:r w:rsidR="00415FA9" w:rsidRPr="00923903">
        <w:rPr>
          <w:rFonts w:ascii="Calibri" w:hAnsi="Calibri" w:cs="Calibri"/>
          <w:b/>
          <w:bCs/>
        </w:rPr>
        <w:t>Risk management</w:t>
      </w:r>
    </w:p>
    <w:p w14:paraId="5C26DDEC" w14:textId="77777777" w:rsidR="000179B0" w:rsidRPr="00923903" w:rsidRDefault="000179B0" w:rsidP="00F3232B">
      <w:pPr>
        <w:pStyle w:val="BodyText"/>
        <w:numPr>
          <w:ilvl w:val="0"/>
          <w:numId w:val="26"/>
        </w:numPr>
        <w:suppressAutoHyphens w:val="0"/>
        <w:spacing w:after="0"/>
        <w:jc w:val="left"/>
        <w:rPr>
          <w:rFonts w:ascii="Calibri" w:hAnsi="Calibri" w:cs="Calibri"/>
          <w:bCs/>
          <w:color w:val="000000" w:themeColor="text1"/>
          <w:szCs w:val="24"/>
        </w:rPr>
      </w:pPr>
      <w:r w:rsidRPr="00923903">
        <w:rPr>
          <w:rFonts w:ascii="Calibri" w:hAnsi="Calibri" w:cs="Calibri"/>
          <w:bCs/>
          <w:color w:val="000000" w:themeColor="text1"/>
          <w:szCs w:val="24"/>
        </w:rPr>
        <w:t xml:space="preserve">The provider will report adverse incidents relating to public health services in line with both the incident reporting outlined in </w:t>
      </w:r>
      <w:r w:rsidRPr="00923903">
        <w:rPr>
          <w:rFonts w:ascii="Calibri" w:hAnsi="Calibri" w:cs="Calibri"/>
          <w:szCs w:val="24"/>
        </w:rPr>
        <w:t xml:space="preserve">the clinical governance appendix, and the </w:t>
      </w:r>
      <w:hyperlink r:id="rId29" w:history="1">
        <w:r w:rsidRPr="00923903">
          <w:rPr>
            <w:rStyle w:val="Hyperlink"/>
            <w:rFonts w:ascii="Calibri" w:eastAsiaTheme="majorEastAsia" w:hAnsi="Calibri" w:cs="Calibri"/>
            <w:szCs w:val="24"/>
          </w:rPr>
          <w:t>BNSSG Integrated Care Board</w:t>
        </w:r>
      </w:hyperlink>
      <w:r w:rsidRPr="00923903">
        <w:rPr>
          <w:rFonts w:ascii="Calibri" w:hAnsi="Calibri" w:cs="Calibri"/>
          <w:szCs w:val="24"/>
        </w:rPr>
        <w:t xml:space="preserve"> reporting requirements.  </w:t>
      </w:r>
    </w:p>
    <w:p w14:paraId="5A1C7EB3" w14:textId="77777777" w:rsidR="000179B0" w:rsidRPr="00923903" w:rsidRDefault="000179B0" w:rsidP="00F3232B">
      <w:pPr>
        <w:pStyle w:val="ListParagraph"/>
        <w:numPr>
          <w:ilvl w:val="0"/>
          <w:numId w:val="26"/>
        </w:numPr>
        <w:suppressAutoHyphens/>
        <w:spacing w:after="0" w:line="240" w:lineRule="auto"/>
        <w:contextualSpacing w:val="0"/>
        <w:rPr>
          <w:rFonts w:ascii="Calibri" w:hAnsi="Calibri" w:cs="Calibri"/>
          <w:bCs/>
          <w:color w:val="000000" w:themeColor="text1"/>
        </w:rPr>
      </w:pPr>
      <w:r w:rsidRPr="00923903">
        <w:rPr>
          <w:rFonts w:ascii="Calibri" w:hAnsi="Calibri" w:cs="Calibri"/>
          <w:bCs/>
          <w:color w:val="000000" w:themeColor="text1"/>
        </w:rPr>
        <w:t xml:space="preserve">For professional advice about patient management please call the ISHS (details to follow). </w:t>
      </w:r>
    </w:p>
    <w:p w14:paraId="097BB8D4" w14:textId="77777777" w:rsidR="00E90E84" w:rsidRDefault="00E90E84" w:rsidP="00F3232B">
      <w:pPr>
        <w:spacing w:after="0" w:line="240" w:lineRule="auto"/>
        <w:rPr>
          <w:rFonts w:ascii="Calibri" w:hAnsi="Calibri" w:cs="Calibri"/>
          <w:b/>
          <w:bCs/>
        </w:rPr>
      </w:pPr>
    </w:p>
    <w:p w14:paraId="2526A905" w14:textId="77777777" w:rsidR="00F3232B" w:rsidRPr="00923903" w:rsidRDefault="00F3232B" w:rsidP="00F3232B">
      <w:pPr>
        <w:spacing w:after="0" w:line="240" w:lineRule="auto"/>
        <w:rPr>
          <w:rFonts w:ascii="Calibri" w:hAnsi="Calibri" w:cs="Calibri"/>
          <w:b/>
          <w:bCs/>
        </w:rPr>
      </w:pPr>
    </w:p>
    <w:p w14:paraId="424C3A16" w14:textId="7C70461B" w:rsidR="00CA239A" w:rsidRPr="00923903" w:rsidRDefault="00DB55F3" w:rsidP="00F3232B">
      <w:pPr>
        <w:pStyle w:val="ListParagraph"/>
        <w:numPr>
          <w:ilvl w:val="0"/>
          <w:numId w:val="33"/>
        </w:numPr>
        <w:spacing w:after="0" w:line="240" w:lineRule="auto"/>
        <w:ind w:left="284" w:hanging="284"/>
        <w:rPr>
          <w:rFonts w:ascii="Calibri" w:hAnsi="Calibri" w:cs="Calibri"/>
          <w:b/>
          <w:bCs/>
          <w:color w:val="156082" w:themeColor="accent1"/>
        </w:rPr>
      </w:pPr>
      <w:r w:rsidRPr="00923903">
        <w:rPr>
          <w:rFonts w:ascii="Calibri" w:hAnsi="Calibri" w:cs="Calibri"/>
          <w:b/>
          <w:bCs/>
          <w:color w:val="156082" w:themeColor="accent1"/>
        </w:rPr>
        <w:t>Reporting and finance</w:t>
      </w:r>
    </w:p>
    <w:p w14:paraId="3E3783DF" w14:textId="77777777" w:rsidR="00F3232B" w:rsidRDefault="00F3232B" w:rsidP="00F3232B">
      <w:pPr>
        <w:spacing w:after="0" w:line="240" w:lineRule="auto"/>
        <w:rPr>
          <w:rFonts w:ascii="Calibri" w:hAnsi="Calibri" w:cs="Calibri"/>
          <w:b/>
          <w:bCs/>
        </w:rPr>
      </w:pPr>
    </w:p>
    <w:p w14:paraId="7811F383" w14:textId="572EEC99" w:rsidR="00DB55F3" w:rsidRPr="00923903" w:rsidRDefault="002B3A35" w:rsidP="00F3232B">
      <w:pPr>
        <w:spacing w:after="0" w:line="240" w:lineRule="auto"/>
        <w:rPr>
          <w:rFonts w:ascii="Calibri" w:hAnsi="Calibri" w:cs="Calibri"/>
          <w:b/>
          <w:bCs/>
        </w:rPr>
      </w:pPr>
      <w:r w:rsidRPr="00923903">
        <w:rPr>
          <w:rFonts w:ascii="Calibri" w:hAnsi="Calibri" w:cs="Calibri"/>
          <w:b/>
          <w:bCs/>
        </w:rPr>
        <w:t>4.1</w:t>
      </w:r>
      <w:r w:rsidRPr="00923903">
        <w:rPr>
          <w:rFonts w:ascii="Calibri" w:hAnsi="Calibri" w:cs="Calibri"/>
          <w:b/>
          <w:bCs/>
        </w:rPr>
        <w:tab/>
      </w:r>
      <w:r w:rsidR="00B22FB2" w:rsidRPr="00923903">
        <w:rPr>
          <w:rFonts w:ascii="Calibri" w:hAnsi="Calibri" w:cs="Calibri"/>
          <w:b/>
          <w:bCs/>
        </w:rPr>
        <w:t>Reporting</w:t>
      </w:r>
    </w:p>
    <w:p w14:paraId="64F6DDD7" w14:textId="77777777" w:rsidR="0026417A" w:rsidRPr="00923903" w:rsidRDefault="0026417A" w:rsidP="00F3232B">
      <w:pPr>
        <w:spacing w:after="0" w:line="240" w:lineRule="auto"/>
        <w:rPr>
          <w:rFonts w:ascii="Calibri" w:hAnsi="Calibri" w:cs="Calibri"/>
        </w:rPr>
      </w:pPr>
      <w:r w:rsidRPr="00923903">
        <w:rPr>
          <w:rFonts w:ascii="Calibri" w:hAnsi="Calibri" w:cs="Calibri"/>
        </w:rPr>
        <w:t xml:space="preserve">A record of activity should be maintained and held by the service provider. The provider will need to submit activity data on </w:t>
      </w:r>
      <w:proofErr w:type="spellStart"/>
      <w:r w:rsidRPr="00923903">
        <w:rPr>
          <w:rFonts w:ascii="Calibri" w:hAnsi="Calibri" w:cs="Calibri"/>
        </w:rPr>
        <w:t>PharmOutcomes</w:t>
      </w:r>
      <w:proofErr w:type="spellEnd"/>
      <w:r w:rsidRPr="00923903">
        <w:rPr>
          <w:rFonts w:ascii="Calibri" w:hAnsi="Calibri" w:cs="Calibri"/>
        </w:rPr>
        <w:t xml:space="preserve"> regarding EHC consultations and associated transactions (e.g. whether a free pack of condoms and a chlamydia/gonorrhoea test kit were offered). </w:t>
      </w:r>
    </w:p>
    <w:p w14:paraId="2A06E11D" w14:textId="77777777" w:rsidR="0026417A" w:rsidRPr="00923903" w:rsidRDefault="0026417A" w:rsidP="00F3232B">
      <w:pPr>
        <w:spacing w:after="0" w:line="240" w:lineRule="auto"/>
        <w:rPr>
          <w:rFonts w:ascii="Calibri" w:hAnsi="Calibri" w:cs="Calibri"/>
          <w:b/>
          <w:bCs/>
        </w:rPr>
      </w:pPr>
    </w:p>
    <w:p w14:paraId="72E49F18" w14:textId="32982732" w:rsidR="00B22FB2" w:rsidRPr="00923903" w:rsidRDefault="00B22FB2" w:rsidP="00F3232B">
      <w:pPr>
        <w:spacing w:after="0" w:line="240" w:lineRule="auto"/>
        <w:rPr>
          <w:rFonts w:ascii="Calibri" w:hAnsi="Calibri" w:cs="Calibri"/>
          <w:b/>
          <w:bCs/>
        </w:rPr>
      </w:pPr>
      <w:r w:rsidRPr="00923903">
        <w:rPr>
          <w:rFonts w:ascii="Calibri" w:hAnsi="Calibri" w:cs="Calibri"/>
          <w:b/>
          <w:bCs/>
        </w:rPr>
        <w:t>4.2</w:t>
      </w:r>
      <w:r w:rsidRPr="00923903">
        <w:rPr>
          <w:rFonts w:ascii="Calibri" w:hAnsi="Calibri" w:cs="Calibri"/>
          <w:b/>
          <w:bCs/>
        </w:rPr>
        <w:tab/>
        <w:t>Payments</w:t>
      </w:r>
    </w:p>
    <w:p w14:paraId="78300CBD" w14:textId="729E6B60" w:rsidR="003248D1" w:rsidRPr="00923903" w:rsidRDefault="003248D1" w:rsidP="00F3232B">
      <w:pPr>
        <w:spacing w:after="0" w:line="240" w:lineRule="auto"/>
        <w:rPr>
          <w:rFonts w:ascii="Calibri" w:hAnsi="Calibri" w:cs="Calibri"/>
        </w:rPr>
      </w:pPr>
      <w:r w:rsidRPr="00923903">
        <w:rPr>
          <w:rFonts w:ascii="Calibri" w:hAnsi="Calibri" w:cs="Calibri"/>
        </w:rPr>
        <w:t xml:space="preserve">EHC service activity uploaded onto </w:t>
      </w:r>
      <w:proofErr w:type="spellStart"/>
      <w:r w:rsidRPr="00923903">
        <w:rPr>
          <w:rFonts w:ascii="Calibri" w:hAnsi="Calibri" w:cs="Calibri"/>
        </w:rPr>
        <w:t>PharmOutcomes</w:t>
      </w:r>
      <w:proofErr w:type="spellEnd"/>
      <w:r w:rsidRPr="00923903">
        <w:rPr>
          <w:rFonts w:ascii="Calibri" w:hAnsi="Calibri" w:cs="Calibri"/>
        </w:rPr>
        <w:t xml:space="preserve"> will be monitored by the Public Health team and pharmacies will be paid monthly for EHC activity.</w:t>
      </w:r>
      <w:r w:rsidR="00DB1E88">
        <w:rPr>
          <w:rFonts w:ascii="Calibri" w:hAnsi="Calibri" w:cs="Calibri"/>
        </w:rPr>
        <w:br/>
      </w:r>
    </w:p>
    <w:p w14:paraId="6665A93E" w14:textId="77777777" w:rsidR="003248D1" w:rsidRPr="00923903" w:rsidRDefault="003248D1" w:rsidP="00F3232B">
      <w:pPr>
        <w:spacing w:after="0" w:line="240" w:lineRule="auto"/>
        <w:rPr>
          <w:rFonts w:ascii="Calibri" w:hAnsi="Calibri" w:cs="Calibri"/>
        </w:rPr>
      </w:pPr>
      <w:r w:rsidRPr="00923903">
        <w:rPr>
          <w:rFonts w:ascii="Calibri" w:hAnsi="Calibri" w:cs="Calibri"/>
        </w:rPr>
        <w:t>Activity data regarding chlamydia and gonorrhoea self-sampling test kits will be received by the Public Health team directly from the laboratory. Pharmacies will be paid annually for this activity. The council pays for chlamydia/gonorrhoea test kits for women aged 16 to 24 (unless acceptance criteria met in section 2.7.2) under the following conditions:</w:t>
      </w:r>
    </w:p>
    <w:p w14:paraId="651A8FA8" w14:textId="6674F7B1" w:rsidR="003248D1" w:rsidRPr="00F3232B" w:rsidRDefault="003248D1" w:rsidP="00F3232B">
      <w:pPr>
        <w:pStyle w:val="ListParagraph"/>
        <w:numPr>
          <w:ilvl w:val="0"/>
          <w:numId w:val="43"/>
        </w:numPr>
        <w:spacing w:after="0" w:line="240" w:lineRule="auto"/>
        <w:rPr>
          <w:rFonts w:ascii="Calibri" w:hAnsi="Calibri" w:cs="Calibri"/>
        </w:rPr>
      </w:pPr>
      <w:r w:rsidRPr="00F3232B">
        <w:rPr>
          <w:rFonts w:ascii="Calibri" w:hAnsi="Calibri" w:cs="Calibri"/>
        </w:rPr>
        <w:t>The test kit used was a chlamydia/gonorrhoea test kit provided by the ISHS AND</w:t>
      </w:r>
    </w:p>
    <w:p w14:paraId="4705FB98" w14:textId="44022674" w:rsidR="003248D1" w:rsidRPr="00F3232B" w:rsidRDefault="003248D1" w:rsidP="00F3232B">
      <w:pPr>
        <w:pStyle w:val="ListParagraph"/>
        <w:numPr>
          <w:ilvl w:val="0"/>
          <w:numId w:val="43"/>
        </w:numPr>
        <w:spacing w:after="0" w:line="240" w:lineRule="auto"/>
        <w:rPr>
          <w:rFonts w:ascii="Calibri" w:hAnsi="Calibri" w:cs="Calibri"/>
        </w:rPr>
      </w:pPr>
      <w:r w:rsidRPr="00F3232B">
        <w:rPr>
          <w:rFonts w:ascii="Calibri" w:hAnsi="Calibri" w:cs="Calibri"/>
        </w:rPr>
        <w:t>The test kit was received at the laboratory for processing.</w:t>
      </w:r>
    </w:p>
    <w:p w14:paraId="533A21D0" w14:textId="77777777" w:rsidR="003248D1" w:rsidRPr="00923903" w:rsidRDefault="003248D1" w:rsidP="00F3232B">
      <w:pPr>
        <w:spacing w:after="0" w:line="240" w:lineRule="auto"/>
        <w:rPr>
          <w:rFonts w:ascii="Calibri" w:hAnsi="Calibri" w:cs="Calibri"/>
          <w:b/>
          <w:bCs/>
        </w:rPr>
      </w:pPr>
    </w:p>
    <w:p w14:paraId="5B74F6F5" w14:textId="44C84CE1" w:rsidR="00B22FB2" w:rsidRPr="00923903" w:rsidRDefault="00EA2CCB" w:rsidP="00F3232B">
      <w:pPr>
        <w:spacing w:after="0" w:line="240" w:lineRule="auto"/>
        <w:rPr>
          <w:rFonts w:ascii="Calibri" w:hAnsi="Calibri" w:cs="Calibri"/>
          <w:b/>
          <w:bCs/>
        </w:rPr>
      </w:pPr>
      <w:r w:rsidRPr="00923903">
        <w:rPr>
          <w:rFonts w:ascii="Calibri" w:hAnsi="Calibri" w:cs="Calibri"/>
          <w:b/>
          <w:bCs/>
        </w:rPr>
        <w:t>4.3</w:t>
      </w:r>
      <w:r w:rsidRPr="00923903">
        <w:rPr>
          <w:rFonts w:ascii="Calibri" w:hAnsi="Calibri" w:cs="Calibri"/>
          <w:b/>
          <w:bCs/>
        </w:rPr>
        <w:tab/>
        <w:t>Tariff</w:t>
      </w:r>
    </w:p>
    <w:p w14:paraId="1DCDB94D" w14:textId="77777777" w:rsidR="00D75518" w:rsidRPr="00923903" w:rsidRDefault="00D75518" w:rsidP="00F3232B">
      <w:pPr>
        <w:spacing w:after="0" w:line="240" w:lineRule="auto"/>
        <w:rPr>
          <w:rFonts w:ascii="Calibri" w:hAnsi="Calibri" w:cs="Calibri"/>
          <w:color w:val="000000" w:themeColor="text1"/>
        </w:rPr>
      </w:pPr>
      <w:r w:rsidRPr="00923903">
        <w:rPr>
          <w:rFonts w:ascii="Calibri" w:hAnsi="Calibri" w:cs="Calibri"/>
          <w:color w:val="000000" w:themeColor="text1"/>
        </w:rPr>
        <w:t>Payment for the services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2363"/>
      </w:tblGrid>
      <w:tr w:rsidR="00923903" w:rsidRPr="00923903" w14:paraId="5945C8A8" w14:textId="77777777" w:rsidTr="0074377E">
        <w:trPr>
          <w:trHeight w:val="300"/>
        </w:trPr>
        <w:tc>
          <w:tcPr>
            <w:tcW w:w="6547" w:type="dxa"/>
            <w:shd w:val="clear" w:color="auto" w:fill="auto"/>
          </w:tcPr>
          <w:p w14:paraId="341BB35E" w14:textId="77777777" w:rsidR="00923903" w:rsidRPr="00923903" w:rsidRDefault="00923903" w:rsidP="00F3232B">
            <w:pPr>
              <w:tabs>
                <w:tab w:val="left" w:pos="567"/>
              </w:tabs>
              <w:spacing w:after="0" w:line="240" w:lineRule="auto"/>
              <w:contextualSpacing/>
              <w:rPr>
                <w:rFonts w:ascii="Calibri" w:hAnsi="Calibri" w:cs="Calibri"/>
                <w:color w:val="000000" w:themeColor="text1"/>
              </w:rPr>
            </w:pPr>
            <w:r w:rsidRPr="00923903">
              <w:rPr>
                <w:rFonts w:ascii="Calibri" w:hAnsi="Calibri" w:cs="Calibri"/>
                <w:color w:val="000000" w:themeColor="text1"/>
              </w:rPr>
              <w:t>Each chlamydia and gonorrhoea self-sampling test kit (provided by the ISHS) received for processing for women in BNSSG aged 16 to 24.</w:t>
            </w:r>
          </w:p>
        </w:tc>
        <w:tc>
          <w:tcPr>
            <w:tcW w:w="2363" w:type="dxa"/>
            <w:shd w:val="clear" w:color="auto" w:fill="auto"/>
          </w:tcPr>
          <w:p w14:paraId="25BCDBB7" w14:textId="77777777" w:rsidR="00923903" w:rsidRPr="00923903" w:rsidRDefault="00923903" w:rsidP="00F3232B">
            <w:pPr>
              <w:tabs>
                <w:tab w:val="left" w:pos="567"/>
              </w:tabs>
              <w:spacing w:after="0" w:line="240" w:lineRule="auto"/>
              <w:rPr>
                <w:rFonts w:ascii="Calibri" w:hAnsi="Calibri" w:cs="Calibri"/>
                <w:color w:val="000000" w:themeColor="text1"/>
              </w:rPr>
            </w:pPr>
            <w:r w:rsidRPr="00923903">
              <w:rPr>
                <w:rFonts w:ascii="Calibri" w:hAnsi="Calibri" w:cs="Calibri"/>
                <w:color w:val="000000" w:themeColor="text1"/>
              </w:rPr>
              <w:t>£3.00</w:t>
            </w:r>
          </w:p>
        </w:tc>
      </w:tr>
      <w:tr w:rsidR="00923903" w:rsidRPr="00923903" w14:paraId="206783F0" w14:textId="77777777" w:rsidTr="0074377E">
        <w:trPr>
          <w:trHeight w:val="300"/>
        </w:trPr>
        <w:tc>
          <w:tcPr>
            <w:tcW w:w="6547" w:type="dxa"/>
            <w:shd w:val="clear" w:color="auto" w:fill="auto"/>
          </w:tcPr>
          <w:p w14:paraId="652FB251" w14:textId="77777777" w:rsidR="00923903" w:rsidRPr="00923903" w:rsidRDefault="00923903" w:rsidP="00F3232B">
            <w:pPr>
              <w:tabs>
                <w:tab w:val="left" w:pos="567"/>
              </w:tabs>
              <w:spacing w:after="0" w:line="240" w:lineRule="auto"/>
              <w:contextualSpacing/>
              <w:rPr>
                <w:rFonts w:ascii="Calibri" w:hAnsi="Calibri" w:cs="Calibri"/>
                <w:color w:val="000000" w:themeColor="text1"/>
              </w:rPr>
            </w:pPr>
            <w:r w:rsidRPr="00923903">
              <w:rPr>
                <w:rFonts w:ascii="Calibri" w:hAnsi="Calibri" w:cs="Calibri"/>
                <w:color w:val="000000" w:themeColor="text1"/>
              </w:rPr>
              <w:t xml:space="preserve">Per Emergency Hormonal Contraception (EHC) consultation for provision of levonorgestrel and ulipristal acetate for women aged 24 and </w:t>
            </w:r>
            <w:proofErr w:type="gramStart"/>
            <w:r w:rsidRPr="00923903">
              <w:rPr>
                <w:rFonts w:ascii="Calibri" w:hAnsi="Calibri" w:cs="Calibri"/>
                <w:color w:val="000000" w:themeColor="text1"/>
              </w:rPr>
              <w:t>under  plus</w:t>
            </w:r>
            <w:proofErr w:type="gramEnd"/>
            <w:r w:rsidRPr="00923903">
              <w:rPr>
                <w:rFonts w:ascii="Calibri" w:hAnsi="Calibri" w:cs="Calibri"/>
                <w:color w:val="000000" w:themeColor="text1"/>
              </w:rPr>
              <w:t xml:space="preserve"> condom pack (whether suitable for treatment under PGD or not, provided paperwork and signposting completed)</w:t>
            </w:r>
          </w:p>
        </w:tc>
        <w:tc>
          <w:tcPr>
            <w:tcW w:w="2363" w:type="dxa"/>
            <w:shd w:val="clear" w:color="auto" w:fill="auto"/>
          </w:tcPr>
          <w:p w14:paraId="71D8ACBB" w14:textId="77777777" w:rsidR="00923903" w:rsidRPr="00923903" w:rsidRDefault="00923903" w:rsidP="00F3232B">
            <w:pPr>
              <w:tabs>
                <w:tab w:val="left" w:pos="567"/>
              </w:tabs>
              <w:spacing w:after="0" w:line="240" w:lineRule="auto"/>
              <w:rPr>
                <w:rFonts w:ascii="Calibri" w:hAnsi="Calibri" w:cs="Calibri"/>
                <w:color w:val="000000" w:themeColor="text1"/>
              </w:rPr>
            </w:pPr>
            <w:r w:rsidRPr="00923903">
              <w:rPr>
                <w:rFonts w:ascii="Calibri" w:hAnsi="Calibri" w:cs="Calibri"/>
                <w:color w:val="000000" w:themeColor="text1"/>
              </w:rPr>
              <w:t>£15.00</w:t>
            </w:r>
          </w:p>
        </w:tc>
      </w:tr>
      <w:tr w:rsidR="00923903" w:rsidRPr="00923903" w14:paraId="7A250D0A" w14:textId="77777777" w:rsidTr="0074377E">
        <w:trPr>
          <w:trHeight w:val="300"/>
        </w:trPr>
        <w:tc>
          <w:tcPr>
            <w:tcW w:w="6547" w:type="dxa"/>
            <w:shd w:val="clear" w:color="auto" w:fill="auto"/>
          </w:tcPr>
          <w:p w14:paraId="3E3D475C" w14:textId="77777777" w:rsidR="00923903" w:rsidRPr="00923903" w:rsidRDefault="00923903" w:rsidP="00F3232B">
            <w:pPr>
              <w:tabs>
                <w:tab w:val="left" w:pos="567"/>
              </w:tabs>
              <w:spacing w:after="0" w:line="240" w:lineRule="auto"/>
              <w:contextualSpacing/>
              <w:rPr>
                <w:rFonts w:ascii="Calibri" w:hAnsi="Calibri" w:cs="Calibri"/>
                <w:color w:val="000000" w:themeColor="text1"/>
              </w:rPr>
            </w:pPr>
            <w:r w:rsidRPr="00923903">
              <w:rPr>
                <w:rFonts w:ascii="Calibri" w:hAnsi="Calibri" w:cs="Calibri"/>
                <w:bCs/>
              </w:rPr>
              <w:t xml:space="preserve">Per supply of levonorgestrel </w:t>
            </w:r>
            <w:r w:rsidRPr="00923903">
              <w:rPr>
                <w:rFonts w:ascii="Calibri" w:hAnsi="Calibri" w:cs="Calibri"/>
              </w:rPr>
              <w:t>1.5mg tablets</w:t>
            </w:r>
          </w:p>
        </w:tc>
        <w:tc>
          <w:tcPr>
            <w:tcW w:w="2363" w:type="dxa"/>
            <w:shd w:val="clear" w:color="auto" w:fill="auto"/>
          </w:tcPr>
          <w:p w14:paraId="4FE75E9A" w14:textId="77777777" w:rsidR="00923903" w:rsidRPr="00923903" w:rsidRDefault="00923903" w:rsidP="00F3232B">
            <w:pPr>
              <w:tabs>
                <w:tab w:val="left" w:pos="567"/>
              </w:tabs>
              <w:spacing w:after="0" w:line="240" w:lineRule="auto"/>
              <w:rPr>
                <w:rFonts w:ascii="Calibri" w:hAnsi="Calibri" w:cs="Calibri"/>
                <w:color w:val="000000" w:themeColor="text1"/>
              </w:rPr>
            </w:pPr>
            <w:r w:rsidRPr="00923903">
              <w:rPr>
                <w:rFonts w:ascii="Calibri" w:hAnsi="Calibri" w:cs="Calibri"/>
                <w:color w:val="000000" w:themeColor="text1"/>
              </w:rPr>
              <w:t>Tablets reimbursed at drug tariff cost</w:t>
            </w:r>
          </w:p>
        </w:tc>
      </w:tr>
      <w:tr w:rsidR="00923903" w:rsidRPr="00923903" w14:paraId="4232745A" w14:textId="77777777" w:rsidTr="0074377E">
        <w:trPr>
          <w:trHeight w:val="300"/>
        </w:trPr>
        <w:tc>
          <w:tcPr>
            <w:tcW w:w="6547" w:type="dxa"/>
            <w:shd w:val="clear" w:color="auto" w:fill="auto"/>
          </w:tcPr>
          <w:p w14:paraId="7A722354" w14:textId="77777777" w:rsidR="00923903" w:rsidRPr="00923903" w:rsidRDefault="00923903" w:rsidP="00F3232B">
            <w:pPr>
              <w:tabs>
                <w:tab w:val="left" w:pos="567"/>
              </w:tabs>
              <w:spacing w:after="0" w:line="240" w:lineRule="auto"/>
              <w:contextualSpacing/>
              <w:rPr>
                <w:rFonts w:ascii="Calibri" w:hAnsi="Calibri" w:cs="Calibri"/>
                <w:bCs/>
              </w:rPr>
            </w:pPr>
            <w:r w:rsidRPr="00923903">
              <w:rPr>
                <w:rFonts w:ascii="Calibri" w:hAnsi="Calibri" w:cs="Calibri"/>
              </w:rPr>
              <w:t xml:space="preserve">Per supply of ulipristal acetate </w:t>
            </w:r>
            <w:r w:rsidRPr="00923903">
              <w:rPr>
                <w:rFonts w:ascii="Calibri" w:hAnsi="Calibri" w:cs="Calibri"/>
                <w:bCs/>
              </w:rPr>
              <w:t>30mg Tablets</w:t>
            </w:r>
          </w:p>
        </w:tc>
        <w:tc>
          <w:tcPr>
            <w:tcW w:w="2363" w:type="dxa"/>
            <w:shd w:val="clear" w:color="auto" w:fill="auto"/>
          </w:tcPr>
          <w:p w14:paraId="07C24089" w14:textId="77777777" w:rsidR="00923903" w:rsidRPr="00923903" w:rsidRDefault="00923903" w:rsidP="00F3232B">
            <w:pPr>
              <w:tabs>
                <w:tab w:val="left" w:pos="567"/>
              </w:tabs>
              <w:spacing w:after="0" w:line="240" w:lineRule="auto"/>
              <w:rPr>
                <w:rFonts w:ascii="Calibri" w:hAnsi="Calibri" w:cs="Calibri"/>
                <w:color w:val="000000" w:themeColor="text1"/>
              </w:rPr>
            </w:pPr>
            <w:r w:rsidRPr="00923903">
              <w:rPr>
                <w:rFonts w:ascii="Calibri" w:hAnsi="Calibri" w:cs="Calibri"/>
                <w:color w:val="000000" w:themeColor="text1"/>
              </w:rPr>
              <w:t>Tablets reimbursed at drug tariff cost</w:t>
            </w:r>
          </w:p>
        </w:tc>
      </w:tr>
    </w:tbl>
    <w:p w14:paraId="61B953B9" w14:textId="77777777" w:rsidR="00D75518" w:rsidRPr="002B3A35" w:rsidRDefault="00D75518" w:rsidP="00F3232B">
      <w:pPr>
        <w:spacing w:after="0" w:line="240" w:lineRule="auto"/>
        <w:rPr>
          <w:rFonts w:ascii="Calibri" w:hAnsi="Calibri" w:cs="Calibri"/>
          <w:b/>
          <w:bCs/>
        </w:rPr>
      </w:pPr>
    </w:p>
    <w:sectPr w:rsidR="00D75518" w:rsidRPr="002B3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37F"/>
    <w:multiLevelType w:val="multilevel"/>
    <w:tmpl w:val="4FACEA84"/>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F2D5F"/>
    <w:multiLevelType w:val="hybridMultilevel"/>
    <w:tmpl w:val="9B1C1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F2764"/>
    <w:multiLevelType w:val="hybridMultilevel"/>
    <w:tmpl w:val="5748F468"/>
    <w:lvl w:ilvl="0" w:tplc="DD440C7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702B6"/>
    <w:multiLevelType w:val="hybridMultilevel"/>
    <w:tmpl w:val="E0885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503E3"/>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C15FF0"/>
    <w:multiLevelType w:val="multilevel"/>
    <w:tmpl w:val="ACF49560"/>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A158B8"/>
    <w:multiLevelType w:val="hybridMultilevel"/>
    <w:tmpl w:val="C798C2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C6A4F5D"/>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1A179E"/>
    <w:multiLevelType w:val="hybridMultilevel"/>
    <w:tmpl w:val="9C8AF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46A3"/>
    <w:multiLevelType w:val="hybridMultilevel"/>
    <w:tmpl w:val="800A8758"/>
    <w:lvl w:ilvl="0" w:tplc="C292CD28">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3E4E56"/>
    <w:multiLevelType w:val="hybridMultilevel"/>
    <w:tmpl w:val="00FAC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A91B92"/>
    <w:multiLevelType w:val="multilevel"/>
    <w:tmpl w:val="ACF49560"/>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F16E95"/>
    <w:multiLevelType w:val="multilevel"/>
    <w:tmpl w:val="ACF49560"/>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6357F8"/>
    <w:multiLevelType w:val="hybridMultilevel"/>
    <w:tmpl w:val="292254E2"/>
    <w:lvl w:ilvl="0" w:tplc="91B0719E">
      <w:start w:val="1"/>
      <w:numFmt w:val="bullet"/>
      <w:lvlText w:val=""/>
      <w:lvlJc w:val="left"/>
      <w:pPr>
        <w:ind w:left="67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E351D"/>
    <w:multiLevelType w:val="multilevel"/>
    <w:tmpl w:val="ACF49560"/>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8F4222"/>
    <w:multiLevelType w:val="hybridMultilevel"/>
    <w:tmpl w:val="BDA6F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C2B61"/>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CB01D4"/>
    <w:multiLevelType w:val="hybridMultilevel"/>
    <w:tmpl w:val="3C58547E"/>
    <w:lvl w:ilvl="0" w:tplc="3BBC1964">
      <w:start w:val="1"/>
      <w:numFmt w:val="bullet"/>
      <w:lvlText w:val=""/>
      <w:lvlJc w:val="left"/>
      <w:pPr>
        <w:ind w:left="720" w:hanging="360"/>
      </w:pPr>
      <w:rPr>
        <w:rFonts w:ascii="Symbol" w:hAnsi="Symbol" w:hint="default"/>
        <w:color w:val="000000" w:themeColor="text1"/>
      </w:rPr>
    </w:lvl>
    <w:lvl w:ilvl="1" w:tplc="D186B7F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E4A6B"/>
    <w:multiLevelType w:val="multilevel"/>
    <w:tmpl w:val="ACF49560"/>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B675268"/>
    <w:multiLevelType w:val="hybridMultilevel"/>
    <w:tmpl w:val="2C808C96"/>
    <w:lvl w:ilvl="0" w:tplc="9202DCE0">
      <w:start w:val="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C83108"/>
    <w:multiLevelType w:val="hybridMultilevel"/>
    <w:tmpl w:val="576A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B7D54"/>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266C09"/>
    <w:multiLevelType w:val="hybridMultilevel"/>
    <w:tmpl w:val="E5D6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63A14"/>
    <w:multiLevelType w:val="multilevel"/>
    <w:tmpl w:val="9FA286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AD3871"/>
    <w:multiLevelType w:val="hybridMultilevel"/>
    <w:tmpl w:val="2EFE5576"/>
    <w:lvl w:ilvl="0" w:tplc="9202DCE0">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16EAA"/>
    <w:multiLevelType w:val="hybridMultilevel"/>
    <w:tmpl w:val="0EB6A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C0AE5"/>
    <w:multiLevelType w:val="multilevel"/>
    <w:tmpl w:val="ACF49560"/>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974F64"/>
    <w:multiLevelType w:val="hybridMultilevel"/>
    <w:tmpl w:val="DACE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B646D"/>
    <w:multiLevelType w:val="hybridMultilevel"/>
    <w:tmpl w:val="FC90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72489"/>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3B1012"/>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475195"/>
    <w:multiLevelType w:val="hybridMultilevel"/>
    <w:tmpl w:val="1476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A322DA"/>
    <w:multiLevelType w:val="multilevel"/>
    <w:tmpl w:val="ACF49560"/>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9F1C6B"/>
    <w:multiLevelType w:val="hybridMultilevel"/>
    <w:tmpl w:val="55D2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D2B52"/>
    <w:multiLevelType w:val="hybridMultilevel"/>
    <w:tmpl w:val="2B36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E7501"/>
    <w:multiLevelType w:val="hybridMultilevel"/>
    <w:tmpl w:val="9BF0C6C2"/>
    <w:lvl w:ilvl="0" w:tplc="91B0719E">
      <w:start w:val="1"/>
      <w:numFmt w:val="bullet"/>
      <w:lvlText w:val=""/>
      <w:lvlJc w:val="left"/>
      <w:pPr>
        <w:ind w:left="67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50B14"/>
    <w:multiLevelType w:val="hybridMultilevel"/>
    <w:tmpl w:val="E15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E414F7"/>
    <w:multiLevelType w:val="multilevel"/>
    <w:tmpl w:val="F90A7CBC"/>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714562"/>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4A4386"/>
    <w:multiLevelType w:val="hybridMultilevel"/>
    <w:tmpl w:val="558681A0"/>
    <w:lvl w:ilvl="0" w:tplc="DD440C7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40AAA"/>
    <w:multiLevelType w:val="hybridMultilevel"/>
    <w:tmpl w:val="B554E97E"/>
    <w:lvl w:ilvl="0" w:tplc="335EF9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13D55"/>
    <w:multiLevelType w:val="hybridMultilevel"/>
    <w:tmpl w:val="79CAE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27D95"/>
    <w:multiLevelType w:val="multilevel"/>
    <w:tmpl w:val="951CCF66"/>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3847255">
    <w:abstractNumId w:val="3"/>
  </w:num>
  <w:num w:numId="2" w16cid:durableId="1165781434">
    <w:abstractNumId w:val="37"/>
  </w:num>
  <w:num w:numId="3" w16cid:durableId="1762946339">
    <w:abstractNumId w:val="13"/>
  </w:num>
  <w:num w:numId="4" w16cid:durableId="1778018373">
    <w:abstractNumId w:val="35"/>
  </w:num>
  <w:num w:numId="5" w16cid:durableId="1773472072">
    <w:abstractNumId w:val="7"/>
  </w:num>
  <w:num w:numId="6" w16cid:durableId="846286804">
    <w:abstractNumId w:val="29"/>
  </w:num>
  <w:num w:numId="7" w16cid:durableId="2082363951">
    <w:abstractNumId w:val="42"/>
  </w:num>
  <w:num w:numId="8" w16cid:durableId="176191471">
    <w:abstractNumId w:val="30"/>
  </w:num>
  <w:num w:numId="9" w16cid:durableId="892958592">
    <w:abstractNumId w:val="16"/>
  </w:num>
  <w:num w:numId="10" w16cid:durableId="351732960">
    <w:abstractNumId w:val="21"/>
  </w:num>
  <w:num w:numId="11" w16cid:durableId="1180966092">
    <w:abstractNumId w:val="38"/>
  </w:num>
  <w:num w:numId="12" w16cid:durableId="1656840989">
    <w:abstractNumId w:val="4"/>
  </w:num>
  <w:num w:numId="13" w16cid:durableId="675379850">
    <w:abstractNumId w:val="26"/>
  </w:num>
  <w:num w:numId="14" w16cid:durableId="2072456345">
    <w:abstractNumId w:val="18"/>
  </w:num>
  <w:num w:numId="15" w16cid:durableId="1912808567">
    <w:abstractNumId w:val="11"/>
  </w:num>
  <w:num w:numId="16" w16cid:durableId="1654918108">
    <w:abstractNumId w:val="14"/>
  </w:num>
  <w:num w:numId="17" w16cid:durableId="576018788">
    <w:abstractNumId w:val="5"/>
  </w:num>
  <w:num w:numId="18" w16cid:durableId="1472359937">
    <w:abstractNumId w:val="36"/>
  </w:num>
  <w:num w:numId="19" w16cid:durableId="1735618402">
    <w:abstractNumId w:val="32"/>
  </w:num>
  <w:num w:numId="20" w16cid:durableId="1591888377">
    <w:abstractNumId w:val="12"/>
  </w:num>
  <w:num w:numId="21" w16cid:durableId="2036036242">
    <w:abstractNumId w:val="8"/>
  </w:num>
  <w:num w:numId="22" w16cid:durableId="1728332167">
    <w:abstractNumId w:val="15"/>
  </w:num>
  <w:num w:numId="23" w16cid:durableId="1112821041">
    <w:abstractNumId w:val="23"/>
  </w:num>
  <w:num w:numId="24" w16cid:durableId="841970076">
    <w:abstractNumId w:val="25"/>
  </w:num>
  <w:num w:numId="25" w16cid:durableId="918707844">
    <w:abstractNumId w:val="17"/>
  </w:num>
  <w:num w:numId="26" w16cid:durableId="2118060876">
    <w:abstractNumId w:val="41"/>
  </w:num>
  <w:num w:numId="27" w16cid:durableId="108361461">
    <w:abstractNumId w:val="34"/>
  </w:num>
  <w:num w:numId="28" w16cid:durableId="43411393">
    <w:abstractNumId w:val="22"/>
  </w:num>
  <w:num w:numId="29" w16cid:durableId="948003204">
    <w:abstractNumId w:val="28"/>
  </w:num>
  <w:num w:numId="30" w16cid:durableId="34038594">
    <w:abstractNumId w:val="10"/>
  </w:num>
  <w:num w:numId="31" w16cid:durableId="72364101">
    <w:abstractNumId w:val="1"/>
  </w:num>
  <w:num w:numId="32" w16cid:durableId="38747632">
    <w:abstractNumId w:val="31"/>
  </w:num>
  <w:num w:numId="33" w16cid:durableId="310407996">
    <w:abstractNumId w:val="9"/>
  </w:num>
  <w:num w:numId="34" w16cid:durableId="1209297817">
    <w:abstractNumId w:val="0"/>
  </w:num>
  <w:num w:numId="35" w16cid:durableId="1509754616">
    <w:abstractNumId w:val="6"/>
  </w:num>
  <w:num w:numId="36" w16cid:durableId="2110738077">
    <w:abstractNumId w:val="20"/>
  </w:num>
  <w:num w:numId="37" w16cid:durableId="2109497560">
    <w:abstractNumId w:val="2"/>
  </w:num>
  <w:num w:numId="38" w16cid:durableId="1918397323">
    <w:abstractNumId w:val="40"/>
  </w:num>
  <w:num w:numId="39" w16cid:durableId="189531735">
    <w:abstractNumId w:val="33"/>
  </w:num>
  <w:num w:numId="40" w16cid:durableId="1028526166">
    <w:abstractNumId w:val="39"/>
  </w:num>
  <w:num w:numId="41" w16cid:durableId="1263369095">
    <w:abstractNumId w:val="27"/>
  </w:num>
  <w:num w:numId="42" w16cid:durableId="612326664">
    <w:abstractNumId w:val="24"/>
  </w:num>
  <w:num w:numId="43" w16cid:durableId="18570376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B1"/>
    <w:rsid w:val="00012DF4"/>
    <w:rsid w:val="000179B0"/>
    <w:rsid w:val="000548E6"/>
    <w:rsid w:val="000C1B6A"/>
    <w:rsid w:val="000D4C63"/>
    <w:rsid w:val="000E4DB0"/>
    <w:rsid w:val="0011647F"/>
    <w:rsid w:val="001172BC"/>
    <w:rsid w:val="00160577"/>
    <w:rsid w:val="00182804"/>
    <w:rsid w:val="001868A1"/>
    <w:rsid w:val="001E4971"/>
    <w:rsid w:val="00203943"/>
    <w:rsid w:val="00246092"/>
    <w:rsid w:val="0026417A"/>
    <w:rsid w:val="00274A10"/>
    <w:rsid w:val="002B3A35"/>
    <w:rsid w:val="002B43C7"/>
    <w:rsid w:val="002D2F4E"/>
    <w:rsid w:val="002F6841"/>
    <w:rsid w:val="003248D1"/>
    <w:rsid w:val="00365E10"/>
    <w:rsid w:val="003C1009"/>
    <w:rsid w:val="003E11B1"/>
    <w:rsid w:val="00406B7F"/>
    <w:rsid w:val="00415FA9"/>
    <w:rsid w:val="0044556C"/>
    <w:rsid w:val="00474A9B"/>
    <w:rsid w:val="00496A35"/>
    <w:rsid w:val="004B6F7A"/>
    <w:rsid w:val="004E4C0A"/>
    <w:rsid w:val="00521883"/>
    <w:rsid w:val="00525370"/>
    <w:rsid w:val="00533362"/>
    <w:rsid w:val="00574E39"/>
    <w:rsid w:val="00580E14"/>
    <w:rsid w:val="005B2AE8"/>
    <w:rsid w:val="0061551B"/>
    <w:rsid w:val="00641BF9"/>
    <w:rsid w:val="00662537"/>
    <w:rsid w:val="006708D8"/>
    <w:rsid w:val="006A183D"/>
    <w:rsid w:val="006D1CB5"/>
    <w:rsid w:val="00700AA0"/>
    <w:rsid w:val="00716C20"/>
    <w:rsid w:val="00735482"/>
    <w:rsid w:val="00755EE4"/>
    <w:rsid w:val="0076007C"/>
    <w:rsid w:val="00760FA3"/>
    <w:rsid w:val="00765C0F"/>
    <w:rsid w:val="007F3B27"/>
    <w:rsid w:val="00810000"/>
    <w:rsid w:val="00814230"/>
    <w:rsid w:val="00815C83"/>
    <w:rsid w:val="00840DCB"/>
    <w:rsid w:val="00880E53"/>
    <w:rsid w:val="008B4C2C"/>
    <w:rsid w:val="008D3D2B"/>
    <w:rsid w:val="008E0732"/>
    <w:rsid w:val="008F793F"/>
    <w:rsid w:val="00923903"/>
    <w:rsid w:val="00931694"/>
    <w:rsid w:val="0094273C"/>
    <w:rsid w:val="0096025C"/>
    <w:rsid w:val="00985D2C"/>
    <w:rsid w:val="009E74BC"/>
    <w:rsid w:val="009F696B"/>
    <w:rsid w:val="00A23A6F"/>
    <w:rsid w:val="00A74318"/>
    <w:rsid w:val="00AC1A05"/>
    <w:rsid w:val="00B034B0"/>
    <w:rsid w:val="00B05589"/>
    <w:rsid w:val="00B158E7"/>
    <w:rsid w:val="00B22FB2"/>
    <w:rsid w:val="00B24FEA"/>
    <w:rsid w:val="00B32CB7"/>
    <w:rsid w:val="00B63BE1"/>
    <w:rsid w:val="00B82E58"/>
    <w:rsid w:val="00BB0AE1"/>
    <w:rsid w:val="00C1372C"/>
    <w:rsid w:val="00C221A7"/>
    <w:rsid w:val="00C66F69"/>
    <w:rsid w:val="00CA239A"/>
    <w:rsid w:val="00D01092"/>
    <w:rsid w:val="00D3144B"/>
    <w:rsid w:val="00D44A74"/>
    <w:rsid w:val="00D527F1"/>
    <w:rsid w:val="00D733FA"/>
    <w:rsid w:val="00D75518"/>
    <w:rsid w:val="00D83472"/>
    <w:rsid w:val="00D90B64"/>
    <w:rsid w:val="00D94624"/>
    <w:rsid w:val="00D955A1"/>
    <w:rsid w:val="00DB1E88"/>
    <w:rsid w:val="00DB55F3"/>
    <w:rsid w:val="00E04B1A"/>
    <w:rsid w:val="00E16682"/>
    <w:rsid w:val="00E24ED4"/>
    <w:rsid w:val="00E42784"/>
    <w:rsid w:val="00E80109"/>
    <w:rsid w:val="00E87D85"/>
    <w:rsid w:val="00E90E84"/>
    <w:rsid w:val="00EA2CCB"/>
    <w:rsid w:val="00EB7191"/>
    <w:rsid w:val="00ED5A9D"/>
    <w:rsid w:val="00EF15DA"/>
    <w:rsid w:val="00F10AEE"/>
    <w:rsid w:val="00F256FC"/>
    <w:rsid w:val="00F3232B"/>
    <w:rsid w:val="00F57161"/>
    <w:rsid w:val="00F63F2E"/>
    <w:rsid w:val="00F7671D"/>
    <w:rsid w:val="00FE4D00"/>
    <w:rsid w:val="00FE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9A4303B"/>
  <w15:chartTrackingRefBased/>
  <w15:docId w15:val="{B6067E5A-F3EA-4C47-8E0E-9A5EE02A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B1E88"/>
    <w:pPr>
      <w:numPr>
        <w:numId w:val="33"/>
      </w:numPr>
      <w:spacing w:after="0" w:line="240" w:lineRule="auto"/>
      <w:ind w:left="284" w:hanging="284"/>
      <w:outlineLvl w:val="0"/>
    </w:pPr>
    <w:rPr>
      <w:rFonts w:ascii="Calibri" w:hAnsi="Calibri" w:cs="Calibri"/>
      <w:b/>
      <w:bCs/>
      <w:color w:val="156082" w:themeColor="accent1"/>
    </w:rPr>
  </w:style>
  <w:style w:type="paragraph" w:styleId="Heading2">
    <w:name w:val="heading 2"/>
    <w:basedOn w:val="ListParagraph"/>
    <w:next w:val="Normal"/>
    <w:link w:val="Heading2Char"/>
    <w:uiPriority w:val="9"/>
    <w:unhideWhenUsed/>
    <w:qFormat/>
    <w:rsid w:val="00DB1E88"/>
    <w:pPr>
      <w:numPr>
        <w:ilvl w:val="1"/>
        <w:numId w:val="34"/>
      </w:numPr>
      <w:spacing w:after="0" w:line="240" w:lineRule="auto"/>
      <w:outlineLvl w:val="1"/>
    </w:pPr>
    <w:rPr>
      <w:rFonts w:ascii="Calibri" w:hAnsi="Calibri" w:cs="Calibri"/>
      <w:b/>
      <w:bCs/>
    </w:rPr>
  </w:style>
  <w:style w:type="paragraph" w:styleId="Heading3">
    <w:name w:val="heading 3"/>
    <w:basedOn w:val="Normal"/>
    <w:next w:val="Normal"/>
    <w:link w:val="Heading3Char"/>
    <w:uiPriority w:val="9"/>
    <w:unhideWhenUsed/>
    <w:qFormat/>
    <w:rsid w:val="00DB1E88"/>
    <w:pPr>
      <w:spacing w:after="0" w:line="240" w:lineRule="auto"/>
      <w:outlineLvl w:val="2"/>
    </w:pPr>
    <w:rPr>
      <w:rFonts w:ascii="Calibri" w:hAnsi="Calibri" w:cs="Calibri"/>
      <w:b/>
      <w:bCs/>
      <w:i/>
      <w:iCs/>
    </w:rPr>
  </w:style>
  <w:style w:type="paragraph" w:styleId="Heading4">
    <w:name w:val="heading 4"/>
    <w:basedOn w:val="Normal"/>
    <w:next w:val="Normal"/>
    <w:link w:val="Heading4Char"/>
    <w:uiPriority w:val="9"/>
    <w:semiHidden/>
    <w:unhideWhenUsed/>
    <w:qFormat/>
    <w:rsid w:val="003E1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E88"/>
    <w:rPr>
      <w:rFonts w:ascii="Calibri" w:hAnsi="Calibri" w:cs="Calibri"/>
      <w:b/>
      <w:bCs/>
      <w:color w:val="156082" w:themeColor="accent1"/>
    </w:rPr>
  </w:style>
  <w:style w:type="character" w:customStyle="1" w:styleId="Heading2Char">
    <w:name w:val="Heading 2 Char"/>
    <w:basedOn w:val="DefaultParagraphFont"/>
    <w:link w:val="Heading2"/>
    <w:uiPriority w:val="9"/>
    <w:rsid w:val="00DB1E88"/>
    <w:rPr>
      <w:rFonts w:ascii="Calibri" w:hAnsi="Calibri" w:cs="Calibri"/>
      <w:b/>
      <w:bCs/>
    </w:rPr>
  </w:style>
  <w:style w:type="character" w:customStyle="1" w:styleId="Heading3Char">
    <w:name w:val="Heading 3 Char"/>
    <w:basedOn w:val="DefaultParagraphFont"/>
    <w:link w:val="Heading3"/>
    <w:uiPriority w:val="9"/>
    <w:rsid w:val="00DB1E88"/>
    <w:rPr>
      <w:rFonts w:ascii="Calibri" w:hAnsi="Calibri" w:cs="Calibri"/>
      <w:b/>
      <w:bCs/>
      <w:i/>
      <w:iCs/>
    </w:rPr>
  </w:style>
  <w:style w:type="character" w:customStyle="1" w:styleId="Heading4Char">
    <w:name w:val="Heading 4 Char"/>
    <w:basedOn w:val="DefaultParagraphFont"/>
    <w:link w:val="Heading4"/>
    <w:uiPriority w:val="9"/>
    <w:semiHidden/>
    <w:rsid w:val="003E1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1B1"/>
    <w:rPr>
      <w:rFonts w:eastAsiaTheme="majorEastAsia" w:cstheme="majorBidi"/>
      <w:color w:val="272727" w:themeColor="text1" w:themeTint="D8"/>
    </w:rPr>
  </w:style>
  <w:style w:type="paragraph" w:styleId="Title">
    <w:name w:val="Title"/>
    <w:basedOn w:val="Normal"/>
    <w:next w:val="Normal"/>
    <w:link w:val="TitleChar"/>
    <w:uiPriority w:val="10"/>
    <w:qFormat/>
    <w:rsid w:val="003E1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1B1"/>
    <w:pPr>
      <w:spacing w:before="160"/>
      <w:jc w:val="center"/>
    </w:pPr>
    <w:rPr>
      <w:i/>
      <w:iCs/>
      <w:color w:val="404040" w:themeColor="text1" w:themeTint="BF"/>
    </w:rPr>
  </w:style>
  <w:style w:type="character" w:customStyle="1" w:styleId="QuoteChar">
    <w:name w:val="Quote Char"/>
    <w:basedOn w:val="DefaultParagraphFont"/>
    <w:link w:val="Quote"/>
    <w:uiPriority w:val="29"/>
    <w:rsid w:val="003E11B1"/>
    <w:rPr>
      <w:i/>
      <w:iCs/>
      <w:color w:val="404040" w:themeColor="text1" w:themeTint="BF"/>
    </w:rPr>
  </w:style>
  <w:style w:type="paragraph" w:styleId="ListParagraph">
    <w:name w:val="List Paragraph"/>
    <w:basedOn w:val="Normal"/>
    <w:uiPriority w:val="34"/>
    <w:qFormat/>
    <w:rsid w:val="003E11B1"/>
    <w:pPr>
      <w:ind w:left="720"/>
      <w:contextualSpacing/>
    </w:pPr>
  </w:style>
  <w:style w:type="character" w:styleId="IntenseEmphasis">
    <w:name w:val="Intense Emphasis"/>
    <w:basedOn w:val="DefaultParagraphFont"/>
    <w:uiPriority w:val="21"/>
    <w:qFormat/>
    <w:rsid w:val="003E11B1"/>
    <w:rPr>
      <w:i/>
      <w:iCs/>
      <w:color w:val="0F4761" w:themeColor="accent1" w:themeShade="BF"/>
    </w:rPr>
  </w:style>
  <w:style w:type="paragraph" w:styleId="IntenseQuote">
    <w:name w:val="Intense Quote"/>
    <w:basedOn w:val="Normal"/>
    <w:next w:val="Normal"/>
    <w:link w:val="IntenseQuoteChar"/>
    <w:uiPriority w:val="30"/>
    <w:qFormat/>
    <w:rsid w:val="003E1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1B1"/>
    <w:rPr>
      <w:i/>
      <w:iCs/>
      <w:color w:val="0F4761" w:themeColor="accent1" w:themeShade="BF"/>
    </w:rPr>
  </w:style>
  <w:style w:type="character" w:styleId="IntenseReference">
    <w:name w:val="Intense Reference"/>
    <w:basedOn w:val="DefaultParagraphFont"/>
    <w:uiPriority w:val="32"/>
    <w:qFormat/>
    <w:rsid w:val="003E11B1"/>
    <w:rPr>
      <w:b/>
      <w:bCs/>
      <w:smallCaps/>
      <w:color w:val="0F4761" w:themeColor="accent1" w:themeShade="BF"/>
      <w:spacing w:val="5"/>
    </w:rPr>
  </w:style>
  <w:style w:type="paragraph" w:customStyle="1" w:styleId="pf0">
    <w:name w:val="pf0"/>
    <w:basedOn w:val="Normal"/>
    <w:rsid w:val="003E11B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11">
    <w:name w:val="cf11"/>
    <w:basedOn w:val="DefaultParagraphFont"/>
    <w:rsid w:val="003E11B1"/>
    <w:rPr>
      <w:rFonts w:ascii="Segoe UI" w:hAnsi="Segoe UI" w:cs="Segoe UI" w:hint="default"/>
      <w:sz w:val="18"/>
      <w:szCs w:val="18"/>
    </w:rPr>
  </w:style>
  <w:style w:type="character" w:customStyle="1" w:styleId="cf21">
    <w:name w:val="cf21"/>
    <w:basedOn w:val="DefaultParagraphFont"/>
    <w:rsid w:val="003E11B1"/>
    <w:rPr>
      <w:rFonts w:ascii="Segoe UI" w:hAnsi="Segoe UI" w:cs="Segoe UI" w:hint="default"/>
      <w:b/>
      <w:bCs/>
      <w:sz w:val="18"/>
      <w:szCs w:val="18"/>
    </w:rPr>
  </w:style>
  <w:style w:type="character" w:styleId="Hyperlink">
    <w:name w:val="Hyperlink"/>
    <w:basedOn w:val="DefaultParagraphFont"/>
    <w:uiPriority w:val="99"/>
    <w:unhideWhenUsed/>
    <w:rsid w:val="003E11B1"/>
    <w:rPr>
      <w:color w:val="0563C1"/>
      <w:u w:val="single"/>
    </w:rPr>
  </w:style>
  <w:style w:type="paragraph" w:styleId="PlainText">
    <w:name w:val="Plain Text"/>
    <w:basedOn w:val="Normal"/>
    <w:link w:val="PlainTextChar"/>
    <w:uiPriority w:val="99"/>
    <w:unhideWhenUsed/>
    <w:rsid w:val="004E4C0A"/>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rsid w:val="004E4C0A"/>
    <w:rPr>
      <w:rFonts w:ascii="Arial" w:hAnsi="Arial" w:cs="Arial"/>
      <w:kern w:val="0"/>
      <w14:ligatures w14:val="none"/>
    </w:rPr>
  </w:style>
  <w:style w:type="paragraph" w:styleId="BodyText">
    <w:name w:val="Body Text"/>
    <w:basedOn w:val="Normal"/>
    <w:link w:val="BodyTextChar"/>
    <w:unhideWhenUsed/>
    <w:rsid w:val="00716C20"/>
    <w:pPr>
      <w:suppressAutoHyphens/>
      <w:spacing w:after="120" w:line="240" w:lineRule="auto"/>
      <w:jc w:val="both"/>
    </w:pPr>
    <w:rPr>
      <w:rFonts w:ascii="Arial" w:eastAsia="Times New Roman" w:hAnsi="Arial" w:cs="Times New Roman"/>
      <w:kern w:val="0"/>
      <w:szCs w:val="20"/>
      <w14:ligatures w14:val="none"/>
    </w:rPr>
  </w:style>
  <w:style w:type="character" w:customStyle="1" w:styleId="BodyTextChar">
    <w:name w:val="Body Text Char"/>
    <w:basedOn w:val="DefaultParagraphFont"/>
    <w:link w:val="BodyText"/>
    <w:rsid w:val="00716C20"/>
    <w:rPr>
      <w:rFonts w:ascii="Arial" w:eastAsia="Times New Roman" w:hAnsi="Arial" w:cs="Times New Roman"/>
      <w:kern w:val="0"/>
      <w:szCs w:val="20"/>
      <w14:ligatures w14:val="none"/>
    </w:rPr>
  </w:style>
  <w:style w:type="character" w:styleId="UnresolvedMention">
    <w:name w:val="Unresolved Mention"/>
    <w:basedOn w:val="DefaultParagraphFont"/>
    <w:uiPriority w:val="99"/>
    <w:semiHidden/>
    <w:unhideWhenUsed/>
    <w:rsid w:val="00716C20"/>
    <w:rPr>
      <w:color w:val="605E5C"/>
      <w:shd w:val="clear" w:color="auto" w:fill="E1DFDD"/>
    </w:rPr>
  </w:style>
  <w:style w:type="paragraph" w:customStyle="1" w:styleId="paragraph">
    <w:name w:val="paragraph"/>
    <w:basedOn w:val="Normal"/>
    <w:rsid w:val="00F256FC"/>
    <w:pPr>
      <w:spacing w:before="100" w:beforeAutospacing="1" w:after="100" w:afterAutospacing="1" w:line="240" w:lineRule="auto"/>
    </w:pPr>
    <w:rPr>
      <w:rFonts w:ascii="Calibri" w:hAnsi="Calibri" w:cs="Calibri"/>
      <w:kern w:val="0"/>
      <w:sz w:val="22"/>
      <w:szCs w:val="22"/>
      <w:lang w:eastAsia="en-GB"/>
      <w14:ligatures w14:val="none"/>
    </w:rPr>
  </w:style>
  <w:style w:type="table" w:styleId="TableGrid">
    <w:name w:val="Table Grid"/>
    <w:basedOn w:val="TableNormal"/>
    <w:uiPriority w:val="59"/>
    <w:rsid w:val="00F256FC"/>
    <w:pPr>
      <w:suppressAutoHyphens/>
      <w:spacing w:after="0" w:line="240" w:lineRule="auto"/>
      <w:jc w:val="both"/>
    </w:pPr>
    <w:rPr>
      <w:rFonts w:ascii="Arial" w:eastAsia="Times New Roman" w:hAnsi="Arial" w:cs="Times New Roman"/>
      <w:kern w:val="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27F1"/>
    <w:rPr>
      <w:sz w:val="16"/>
      <w:szCs w:val="16"/>
    </w:rPr>
  </w:style>
  <w:style w:type="paragraph" w:styleId="CommentText">
    <w:name w:val="annotation text"/>
    <w:basedOn w:val="Normal"/>
    <w:link w:val="CommentTextChar"/>
    <w:uiPriority w:val="99"/>
    <w:unhideWhenUsed/>
    <w:rsid w:val="00D527F1"/>
    <w:pPr>
      <w:suppressAutoHyphens/>
      <w:spacing w:after="0" w:line="240" w:lineRule="auto"/>
      <w:jc w:val="both"/>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rsid w:val="00D527F1"/>
    <w:rPr>
      <w:rFonts w:ascii="Arial" w:eastAsia="Times New Roman" w:hAnsi="Arial" w:cs="Times New Roman"/>
      <w:kern w:val="0"/>
      <w:sz w:val="20"/>
      <w:szCs w:val="20"/>
      <w14:ligatures w14:val="none"/>
    </w:rPr>
  </w:style>
  <w:style w:type="paragraph" w:styleId="Revision">
    <w:name w:val="Revision"/>
    <w:hidden/>
    <w:uiPriority w:val="99"/>
    <w:semiHidden/>
    <w:rsid w:val="008D3D2B"/>
    <w:pPr>
      <w:spacing w:after="0" w:line="240" w:lineRule="auto"/>
    </w:pPr>
  </w:style>
  <w:style w:type="character" w:customStyle="1" w:styleId="cf01">
    <w:name w:val="cf01"/>
    <w:basedOn w:val="DefaultParagraphFont"/>
    <w:rsid w:val="008D3D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bristol.gov.uk/files/documents/7147-bnssg-sexual-health-needs-assessment-2022/file" TargetMode="External"/><Relationship Id="rId13" Type="http://schemas.openxmlformats.org/officeDocument/2006/relationships/hyperlink" Target="https://sirona-cic.org.uk/nhsservices/services/bristol-urgent-treatment-centre/" TargetMode="External"/><Relationship Id="rId18" Type="http://schemas.openxmlformats.org/officeDocument/2006/relationships/hyperlink" Target="https://www.fsrh.org/Common/Uploaded%20files/documents/fsrh-guideline-emergency-contraception03dec2020-amendedjuly2023-11jul.pdf" TargetMode="External"/><Relationship Id="rId26" Type="http://schemas.openxmlformats.org/officeDocument/2006/relationships/hyperlink" Target="https://www.cppe.ac.uk/programmes/l/diffdisc-e-01" TargetMode="External"/><Relationship Id="rId3" Type="http://schemas.openxmlformats.org/officeDocument/2006/relationships/customXml" Target="../customXml/item3.xml"/><Relationship Id="rId21" Type="http://schemas.openxmlformats.org/officeDocument/2006/relationships/hyperlink" Target="https://www.nice.org.uk/guidance/ng221" TargetMode="External"/><Relationship Id="rId7" Type="http://schemas.openxmlformats.org/officeDocument/2006/relationships/webSettings" Target="webSettings.xml"/><Relationship Id="rId12" Type="http://schemas.openxmlformats.org/officeDocument/2006/relationships/hyperlink" Target="https://www.bristol.gov.uk/residents/social-care-and-health/children-and-families/concerns-about-a-child/first-response-for-professionals-working-with-children/make-a-referral-to-first-response" TargetMode="External"/><Relationship Id="rId17" Type="http://schemas.openxmlformats.org/officeDocument/2006/relationships/hyperlink" Target="https://www.gov.uk/government/publications/establishing-youth-friendly-health-and-care-services" TargetMode="External"/><Relationship Id="rId25" Type="http://schemas.openxmlformats.org/officeDocument/2006/relationships/hyperlink" Target="https://www.cppe.ac.uk/programmes/l/sexual-e-01/" TargetMode="External"/><Relationship Id="rId2" Type="http://schemas.openxmlformats.org/officeDocument/2006/relationships/customXml" Target="../customXml/item2.xml"/><Relationship Id="rId16" Type="http://schemas.openxmlformats.org/officeDocument/2006/relationships/hyperlink" Target="https://bristolsafeguarding.org/media/1183/fraserbichard.pdf" TargetMode="External"/><Relationship Id="rId20" Type="http://schemas.openxmlformats.org/officeDocument/2006/relationships/hyperlink" Target="https://www.nice.org.uk/guidance/ph51/chapter/Recommendations" TargetMode="External"/><Relationship Id="rId29" Type="http://schemas.openxmlformats.org/officeDocument/2006/relationships/hyperlink" Target="https://nhs-icb.bisongrid.dev/for-clinicia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stolsafeguarding.org/media/1183/fraserbichard.pdf" TargetMode="External"/><Relationship Id="rId24" Type="http://schemas.openxmlformats.org/officeDocument/2006/relationships/hyperlink" Target="https://www.england.nhs.uk/wp-content/uploads/2020/12/B0274-guidance-on-the-nhs-charges-pharmaceutical-and-local-pharmaceutical-services-regulations-2020.pdf" TargetMode="External"/><Relationship Id="rId5" Type="http://schemas.openxmlformats.org/officeDocument/2006/relationships/styles" Target="styles.xml"/><Relationship Id="rId15" Type="http://schemas.openxmlformats.org/officeDocument/2006/relationships/hyperlink" Target="https://bnssg.icb.nhs.uk/health-and-care/health-advice-and-support/safeguarding-information/" TargetMode="External"/><Relationship Id="rId23" Type="http://schemas.openxmlformats.org/officeDocument/2006/relationships/hyperlink" Target="https://www.gov.uk/government/publications/ncsp-programme-overview/ncsp-programme-overview" TargetMode="External"/><Relationship Id="rId28" Type="http://schemas.openxmlformats.org/officeDocument/2006/relationships/hyperlink" Target="https://www.e-lfh.org.uk/programmes/hiv-stigma-in-healthcare/" TargetMode="External"/><Relationship Id="rId10" Type="http://schemas.openxmlformats.org/officeDocument/2006/relationships/hyperlink" Target="https://learning.nspcc.org.uk/child-protection-system/gillick-competence-fraser-guidelines" TargetMode="External"/><Relationship Id="rId19" Type="http://schemas.openxmlformats.org/officeDocument/2006/relationships/hyperlink" Target="https://www.england.nhs.uk/wp-content/uploads/2020/12/B0274-guidance-on-the-nhs-charges-pharmaceutical-and-local-pharmaceutical-services-regulations-2020.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fsrh.org/Common/Uploaded%20files/documents/fsrh-guideline-emergency-contraception03dec2020-amendedjuly2023-11jul.pdf" TargetMode="External"/><Relationship Id="rId14" Type="http://schemas.openxmlformats.org/officeDocument/2006/relationships/hyperlink" Target="https://learning.nspcc.org.uk/child-protection-system/gillick-competence-fraser-guidelines" TargetMode="External"/><Relationship Id="rId22" Type="http://schemas.openxmlformats.org/officeDocument/2006/relationships/hyperlink" Target="https://www.bashh.org/_userfiles/pages/files/resources/bashh_summary_guidance_on_stis_testing_2023.pdf" TargetMode="External"/><Relationship Id="rId27" Type="http://schemas.openxmlformats.org/officeDocument/2006/relationships/hyperlink" Target="https://fasttrackcitiesbristol.org/tackling-stigm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ab07e4-0c82-4b2b-a593-b20d080ac058" xsi:nil="true"/>
    <lcf76f155ced4ddcb4097134ff3c332f xmlns="ba9f13bd-3a06-4d25-8e69-825d75d35f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003969369543A61E8970C7B70124" ma:contentTypeVersion="19" ma:contentTypeDescription="Create a new document." ma:contentTypeScope="" ma:versionID="cb57bb4ecad8a6942194107585c0aa89">
  <xsd:schema xmlns:xsd="http://www.w3.org/2001/XMLSchema" xmlns:xs="http://www.w3.org/2001/XMLSchema" xmlns:p="http://schemas.microsoft.com/office/2006/metadata/properties" xmlns:ns2="ba9f13bd-3a06-4d25-8e69-825d75d35faf" xmlns:ns3="a9ab07e4-0c82-4b2b-a593-b20d080ac058" targetNamespace="http://schemas.microsoft.com/office/2006/metadata/properties" ma:root="true" ma:fieldsID="00a93490055b28c0a1a0b80898d25307" ns2:_="" ns3:_="">
    <xsd:import namespace="ba9f13bd-3a06-4d25-8e69-825d75d35faf"/>
    <xsd:import namespace="a9ab07e4-0c82-4b2b-a593-b20d080a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f13bd-3a06-4d25-8e69-825d75d3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07e4-0c82-4b2b-a593-b20d080a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44e31-7dde-4ebc-83d0-3326ba4097b5}" ma:internalName="TaxCatchAll" ma:showField="CatchAllData" ma:web="a9ab07e4-0c82-4b2b-a593-b20d080ac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FF3E2-C041-4141-BE73-F869F95CC15E}">
  <ds:schemaRefs>
    <ds:schemaRef ds:uri="http://schemas.microsoft.com/office/2006/metadata/properties"/>
    <ds:schemaRef ds:uri="http://schemas.microsoft.com/office/infopath/2007/PartnerControls"/>
    <ds:schemaRef ds:uri="a9ab07e4-0c82-4b2b-a593-b20d080ac058"/>
    <ds:schemaRef ds:uri="ba9f13bd-3a06-4d25-8e69-825d75d35faf"/>
  </ds:schemaRefs>
</ds:datastoreItem>
</file>

<file path=customXml/itemProps2.xml><?xml version="1.0" encoding="utf-8"?>
<ds:datastoreItem xmlns:ds="http://schemas.openxmlformats.org/officeDocument/2006/customXml" ds:itemID="{24118CAF-DF9A-4021-90DC-D10BD30143F6}">
  <ds:schemaRefs>
    <ds:schemaRef ds:uri="http://schemas.microsoft.com/sharepoint/v3/contenttype/forms"/>
  </ds:schemaRefs>
</ds:datastoreItem>
</file>

<file path=customXml/itemProps3.xml><?xml version="1.0" encoding="utf-8"?>
<ds:datastoreItem xmlns:ds="http://schemas.openxmlformats.org/officeDocument/2006/customXml" ds:itemID="{F603A9E6-A499-4D97-A1F6-26545AAC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f13bd-3a06-4d25-8e69-825d75d35faf"/>
    <ds:schemaRef ds:uri="a9ab07e4-0c82-4b2b-a593-b20d080a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Metcalfe</dc:creator>
  <cp:keywords/>
  <dc:description/>
  <cp:lastModifiedBy>Holly Mckeon</cp:lastModifiedBy>
  <cp:revision>7</cp:revision>
  <dcterms:created xsi:type="dcterms:W3CDTF">2025-02-28T12:01:00Z</dcterms:created>
  <dcterms:modified xsi:type="dcterms:W3CDTF">2025-03-10T17:24:00Z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0x0101008702003969369543A61E8970C7B70124</vt:lpwstr>
  </property>
  <property fmtid="{D5CDD505-2E9C-101B-9397-08002B2CF9AE}" pid="3" name="MediaServiceImageTags">
    <vt:lpwstr/>
  </property>
</Properties>
</file>