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6F039" w14:textId="77777777" w:rsidR="00951566" w:rsidRPr="00951566" w:rsidRDefault="00951566" w:rsidP="00951566">
      <w:pPr>
        <w:widowControl w:val="0"/>
        <w:tabs>
          <w:tab w:val="left" w:pos="593"/>
          <w:tab w:val="left" w:pos="595"/>
        </w:tabs>
        <w:autoSpaceDE w:val="0"/>
        <w:autoSpaceDN w:val="0"/>
        <w:spacing w:before="183"/>
        <w:ind w:left="594" w:hanging="455"/>
        <w:jc w:val="center"/>
        <w:rPr>
          <w:rFonts w:cstheme="minorHAnsi"/>
          <w:sz w:val="44"/>
          <w:szCs w:val="44"/>
        </w:rPr>
      </w:pPr>
    </w:p>
    <w:p w14:paraId="66DBA932" w14:textId="77777777" w:rsidR="00951566" w:rsidRPr="00951566" w:rsidRDefault="00951566" w:rsidP="00951566">
      <w:pPr>
        <w:widowControl w:val="0"/>
        <w:tabs>
          <w:tab w:val="left" w:pos="593"/>
          <w:tab w:val="left" w:pos="595"/>
        </w:tabs>
        <w:autoSpaceDE w:val="0"/>
        <w:autoSpaceDN w:val="0"/>
        <w:spacing w:before="183"/>
        <w:ind w:left="594" w:hanging="455"/>
        <w:jc w:val="center"/>
        <w:rPr>
          <w:rFonts w:cstheme="minorHAnsi"/>
          <w:sz w:val="44"/>
          <w:szCs w:val="44"/>
        </w:rPr>
      </w:pPr>
    </w:p>
    <w:p w14:paraId="630D87E8" w14:textId="2350730E" w:rsidR="00951566" w:rsidRPr="00951566" w:rsidRDefault="00951566" w:rsidP="00951566">
      <w:pPr>
        <w:widowControl w:val="0"/>
        <w:tabs>
          <w:tab w:val="left" w:pos="593"/>
          <w:tab w:val="left" w:pos="595"/>
        </w:tabs>
        <w:autoSpaceDE w:val="0"/>
        <w:autoSpaceDN w:val="0"/>
        <w:spacing w:before="183"/>
        <w:ind w:left="594" w:hanging="455"/>
        <w:jc w:val="center"/>
        <w:rPr>
          <w:rFonts w:cstheme="minorHAnsi"/>
          <w:sz w:val="44"/>
          <w:szCs w:val="44"/>
        </w:rPr>
      </w:pPr>
      <w:r w:rsidRPr="00951566">
        <w:rPr>
          <w:rFonts w:cstheme="minorHAnsi"/>
          <w:sz w:val="44"/>
          <w:szCs w:val="44"/>
        </w:rPr>
        <w:t xml:space="preserve">Community Pharmacy Specialist Medicines </w:t>
      </w:r>
      <w:r w:rsidR="000A76D3">
        <w:rPr>
          <w:rFonts w:cstheme="minorHAnsi"/>
          <w:sz w:val="44"/>
          <w:szCs w:val="44"/>
        </w:rPr>
        <w:t xml:space="preserve">(Palliative Care) </w:t>
      </w:r>
      <w:r w:rsidRPr="00951566">
        <w:rPr>
          <w:rFonts w:cstheme="minorHAnsi"/>
          <w:sz w:val="44"/>
          <w:szCs w:val="44"/>
        </w:rPr>
        <w:t>Service</w:t>
      </w:r>
    </w:p>
    <w:p w14:paraId="3471A8E1" w14:textId="77777777" w:rsidR="00951566" w:rsidRPr="00951566" w:rsidRDefault="00951566" w:rsidP="00951566">
      <w:pPr>
        <w:widowControl w:val="0"/>
        <w:tabs>
          <w:tab w:val="left" w:pos="593"/>
          <w:tab w:val="left" w:pos="595"/>
        </w:tabs>
        <w:autoSpaceDE w:val="0"/>
        <w:autoSpaceDN w:val="0"/>
        <w:spacing w:before="183"/>
        <w:ind w:left="594" w:hanging="455"/>
        <w:jc w:val="center"/>
        <w:rPr>
          <w:rFonts w:cstheme="minorHAnsi"/>
          <w:sz w:val="44"/>
          <w:szCs w:val="44"/>
        </w:rPr>
      </w:pPr>
    </w:p>
    <w:p w14:paraId="413399C3" w14:textId="77777777" w:rsidR="00951566" w:rsidRPr="00951566" w:rsidRDefault="00951566" w:rsidP="00951566">
      <w:pPr>
        <w:widowControl w:val="0"/>
        <w:tabs>
          <w:tab w:val="left" w:pos="593"/>
          <w:tab w:val="left" w:pos="595"/>
        </w:tabs>
        <w:autoSpaceDE w:val="0"/>
        <w:autoSpaceDN w:val="0"/>
        <w:spacing w:before="183"/>
        <w:ind w:left="594" w:hanging="455"/>
        <w:jc w:val="center"/>
        <w:rPr>
          <w:rFonts w:cstheme="minorHAnsi"/>
          <w:sz w:val="44"/>
          <w:szCs w:val="44"/>
        </w:rPr>
      </w:pPr>
      <w:r w:rsidRPr="00951566">
        <w:rPr>
          <w:rFonts w:cstheme="minorHAnsi"/>
          <w:sz w:val="44"/>
          <w:szCs w:val="44"/>
        </w:rPr>
        <w:t>Service Level Agreement</w:t>
      </w:r>
    </w:p>
    <w:p w14:paraId="529C3727" w14:textId="77777777" w:rsidR="00951566" w:rsidRPr="00951566" w:rsidRDefault="00951566" w:rsidP="00951566">
      <w:pPr>
        <w:widowControl w:val="0"/>
        <w:tabs>
          <w:tab w:val="left" w:pos="593"/>
          <w:tab w:val="left" w:pos="595"/>
        </w:tabs>
        <w:autoSpaceDE w:val="0"/>
        <w:autoSpaceDN w:val="0"/>
        <w:spacing w:before="183"/>
        <w:ind w:left="594" w:hanging="455"/>
        <w:jc w:val="center"/>
        <w:rPr>
          <w:rFonts w:cstheme="minorHAnsi"/>
          <w:sz w:val="44"/>
          <w:szCs w:val="44"/>
        </w:rPr>
      </w:pPr>
    </w:p>
    <w:p w14:paraId="139FD617" w14:textId="46456723" w:rsidR="00951566" w:rsidRPr="00951566" w:rsidRDefault="00382AD9" w:rsidP="00951566">
      <w:pPr>
        <w:widowControl w:val="0"/>
        <w:tabs>
          <w:tab w:val="left" w:pos="593"/>
          <w:tab w:val="left" w:pos="595"/>
        </w:tabs>
        <w:autoSpaceDE w:val="0"/>
        <w:autoSpaceDN w:val="0"/>
        <w:spacing w:before="183"/>
        <w:ind w:left="594" w:hanging="455"/>
        <w:jc w:val="center"/>
        <w:rPr>
          <w:rFonts w:cstheme="minorHAnsi"/>
          <w:sz w:val="44"/>
          <w:szCs w:val="44"/>
        </w:rPr>
      </w:pPr>
      <w:r>
        <w:rPr>
          <w:rFonts w:cstheme="minorHAnsi"/>
          <w:sz w:val="44"/>
          <w:szCs w:val="44"/>
        </w:rPr>
        <w:t xml:space="preserve">Community </w:t>
      </w:r>
      <w:r w:rsidR="00951566" w:rsidRPr="00951566">
        <w:rPr>
          <w:rFonts w:cstheme="minorHAnsi"/>
          <w:sz w:val="44"/>
          <w:szCs w:val="44"/>
        </w:rPr>
        <w:t>Pharmacy Local Enhanced Service</w:t>
      </w:r>
      <w:r w:rsidR="000B3727">
        <w:rPr>
          <w:rFonts w:cstheme="minorHAnsi"/>
          <w:sz w:val="44"/>
          <w:szCs w:val="44"/>
        </w:rPr>
        <w:t xml:space="preserve"> under </w:t>
      </w:r>
      <w:r w:rsidR="000B3727" w:rsidRPr="000B3727">
        <w:rPr>
          <w:rFonts w:cstheme="minorHAnsi"/>
          <w:sz w:val="44"/>
          <w:szCs w:val="44"/>
        </w:rPr>
        <w:t>The National Health Service (Pharmaceutical and Local Pharmaceutical Services) Regulations 2013</w:t>
      </w:r>
      <w:r w:rsidR="000B3727">
        <w:rPr>
          <w:rFonts w:cstheme="minorHAnsi"/>
          <w:sz w:val="44"/>
          <w:szCs w:val="44"/>
        </w:rPr>
        <w:t>.</w:t>
      </w:r>
    </w:p>
    <w:p w14:paraId="1101BCB7" w14:textId="77777777" w:rsidR="00951566" w:rsidRPr="00951566" w:rsidRDefault="00951566" w:rsidP="00951566">
      <w:pPr>
        <w:widowControl w:val="0"/>
        <w:tabs>
          <w:tab w:val="left" w:pos="593"/>
          <w:tab w:val="left" w:pos="595"/>
        </w:tabs>
        <w:autoSpaceDE w:val="0"/>
        <w:autoSpaceDN w:val="0"/>
        <w:spacing w:before="183"/>
        <w:ind w:left="594" w:hanging="455"/>
        <w:rPr>
          <w:rFonts w:cstheme="minorHAnsi"/>
        </w:rPr>
      </w:pPr>
    </w:p>
    <w:p w14:paraId="58536E8B" w14:textId="77777777" w:rsidR="000B3727" w:rsidRDefault="000B3727" w:rsidP="000B3727">
      <w:pPr>
        <w:widowControl w:val="0"/>
        <w:tabs>
          <w:tab w:val="left" w:pos="593"/>
          <w:tab w:val="left" w:pos="595"/>
        </w:tabs>
        <w:autoSpaceDE w:val="0"/>
        <w:autoSpaceDN w:val="0"/>
        <w:spacing w:before="183"/>
        <w:rPr>
          <w:rFonts w:cstheme="minorHAnsi"/>
        </w:rPr>
      </w:pPr>
    </w:p>
    <w:p w14:paraId="062A8F14" w14:textId="77777777" w:rsidR="00951566" w:rsidRPr="00951566" w:rsidRDefault="00951566" w:rsidP="00951566">
      <w:pPr>
        <w:pStyle w:val="Heading4"/>
        <w:spacing w:before="238"/>
        <w:rPr>
          <w:rFonts w:asciiTheme="minorHAnsi" w:hAnsiTheme="minorHAnsi" w:cstheme="minorHAnsi"/>
        </w:rPr>
      </w:pPr>
      <w:bookmarkStart w:id="0" w:name="Document_changes"/>
      <w:bookmarkEnd w:id="0"/>
      <w:r w:rsidRPr="00951566">
        <w:rPr>
          <w:rFonts w:asciiTheme="minorHAnsi" w:hAnsiTheme="minorHAnsi" w:cstheme="minorHAnsi"/>
          <w:color w:val="0E4660"/>
        </w:rPr>
        <w:t>Document</w:t>
      </w:r>
      <w:r w:rsidRPr="00951566">
        <w:rPr>
          <w:rFonts w:asciiTheme="minorHAnsi" w:hAnsiTheme="minorHAnsi" w:cstheme="minorHAnsi"/>
          <w:color w:val="0E4660"/>
          <w:spacing w:val="-7"/>
        </w:rPr>
        <w:t xml:space="preserve"> </w:t>
      </w:r>
      <w:r w:rsidRPr="00951566">
        <w:rPr>
          <w:rFonts w:asciiTheme="minorHAnsi" w:hAnsiTheme="minorHAnsi" w:cstheme="minorHAnsi"/>
          <w:color w:val="0E4660"/>
        </w:rPr>
        <w:t>changes</w:t>
      </w:r>
    </w:p>
    <w:p w14:paraId="29BFA9A4" w14:textId="77777777" w:rsidR="00951566" w:rsidRPr="00951566" w:rsidRDefault="00951566" w:rsidP="00951566">
      <w:pPr>
        <w:pStyle w:val="BodyText"/>
        <w:spacing w:before="188"/>
        <w:ind w:left="140"/>
        <w:rPr>
          <w:rFonts w:asciiTheme="minorHAnsi" w:hAnsiTheme="minorHAnsi" w:cstheme="minorHAnsi"/>
        </w:rPr>
      </w:pPr>
      <w:r w:rsidRPr="00951566">
        <w:rPr>
          <w:rFonts w:asciiTheme="minorHAnsi" w:hAnsiTheme="minorHAnsi" w:cstheme="minorHAnsi"/>
        </w:rPr>
        <w:t>Highlight major</w:t>
      </w:r>
      <w:r w:rsidRPr="00951566">
        <w:rPr>
          <w:rFonts w:asciiTheme="minorHAnsi" w:hAnsiTheme="minorHAnsi" w:cstheme="minorHAnsi"/>
          <w:spacing w:val="-3"/>
        </w:rPr>
        <w:t xml:space="preserve"> </w:t>
      </w:r>
      <w:r w:rsidRPr="00951566">
        <w:rPr>
          <w:rFonts w:asciiTheme="minorHAnsi" w:hAnsiTheme="minorHAnsi" w:cstheme="minorHAnsi"/>
        </w:rPr>
        <w:t>changes</w:t>
      </w:r>
      <w:r w:rsidRPr="00951566">
        <w:rPr>
          <w:rFonts w:asciiTheme="minorHAnsi" w:hAnsiTheme="minorHAnsi" w:cstheme="minorHAnsi"/>
          <w:spacing w:val="-1"/>
        </w:rPr>
        <w:t xml:space="preserve"> </w:t>
      </w:r>
      <w:r w:rsidRPr="00951566">
        <w:rPr>
          <w:rFonts w:asciiTheme="minorHAnsi" w:hAnsiTheme="minorHAnsi" w:cstheme="minorHAnsi"/>
        </w:rPr>
        <w:t>to</w:t>
      </w:r>
      <w:r w:rsidRPr="00951566">
        <w:rPr>
          <w:rFonts w:asciiTheme="minorHAnsi" w:hAnsiTheme="minorHAnsi" w:cstheme="minorHAnsi"/>
          <w:spacing w:val="-1"/>
        </w:rPr>
        <w:t xml:space="preserve"> </w:t>
      </w:r>
      <w:r w:rsidRPr="00951566">
        <w:rPr>
          <w:rFonts w:asciiTheme="minorHAnsi" w:hAnsiTheme="minorHAnsi" w:cstheme="minorHAnsi"/>
        </w:rPr>
        <w:t>this document</w:t>
      </w:r>
      <w:r w:rsidRPr="00951566">
        <w:rPr>
          <w:rFonts w:asciiTheme="minorHAnsi" w:hAnsiTheme="minorHAnsi" w:cstheme="minorHAnsi"/>
          <w:spacing w:val="-2"/>
        </w:rPr>
        <w:t xml:space="preserve"> </w:t>
      </w:r>
      <w:r w:rsidRPr="00951566">
        <w:rPr>
          <w:rFonts w:asciiTheme="minorHAnsi" w:hAnsiTheme="minorHAnsi" w:cstheme="minorHAnsi"/>
        </w:rPr>
        <w:t>in this</w:t>
      </w:r>
      <w:r w:rsidRPr="00951566">
        <w:rPr>
          <w:rFonts w:asciiTheme="minorHAnsi" w:hAnsiTheme="minorHAnsi" w:cstheme="minorHAnsi"/>
          <w:spacing w:val="-2"/>
        </w:rPr>
        <w:t xml:space="preserve"> </w:t>
      </w:r>
      <w:r w:rsidRPr="00951566">
        <w:rPr>
          <w:rFonts w:asciiTheme="minorHAnsi" w:hAnsiTheme="minorHAnsi" w:cstheme="minorHAnsi"/>
        </w:rPr>
        <w:t>table.</w:t>
      </w:r>
    </w:p>
    <w:p w14:paraId="38DBB4F9" w14:textId="77777777" w:rsidR="00951566" w:rsidRDefault="00951566" w:rsidP="00951566">
      <w:pPr>
        <w:pStyle w:val="BodyText"/>
        <w:spacing w:before="3"/>
        <w:rPr>
          <w:sz w:val="14"/>
        </w:rPr>
      </w:pPr>
    </w:p>
    <w:tbl>
      <w:tblPr>
        <w:tblW w:w="9069" w:type="dxa"/>
        <w:tblInd w:w="1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104"/>
        <w:gridCol w:w="1455"/>
        <w:gridCol w:w="3675"/>
        <w:gridCol w:w="2835"/>
      </w:tblGrid>
      <w:tr w:rsidR="00951566" w14:paraId="7A219FD4" w14:textId="77777777" w:rsidTr="00951566">
        <w:trPr>
          <w:trHeight w:val="321"/>
        </w:trPr>
        <w:tc>
          <w:tcPr>
            <w:tcW w:w="1104" w:type="dxa"/>
            <w:shd w:val="clear" w:color="auto" w:fill="005EB8"/>
          </w:tcPr>
          <w:p w14:paraId="5FBA775E" w14:textId="77777777" w:rsidR="00951566" w:rsidRDefault="00951566" w:rsidP="005C7299">
            <w:pPr>
              <w:pStyle w:val="TableParagraph"/>
              <w:spacing w:before="0" w:line="268" w:lineRule="exact"/>
              <w:ind w:left="181" w:right="174"/>
              <w:jc w:val="center"/>
              <w:rPr>
                <w:b/>
              </w:rPr>
            </w:pPr>
            <w:r>
              <w:rPr>
                <w:b/>
                <w:color w:val="FFFFFF"/>
              </w:rPr>
              <w:t>Version</w:t>
            </w:r>
          </w:p>
        </w:tc>
        <w:tc>
          <w:tcPr>
            <w:tcW w:w="1455" w:type="dxa"/>
            <w:shd w:val="clear" w:color="auto" w:fill="005EB8"/>
          </w:tcPr>
          <w:p w14:paraId="0F8232DC" w14:textId="77777777" w:rsidR="00951566" w:rsidRDefault="00951566" w:rsidP="005C7299">
            <w:pPr>
              <w:pStyle w:val="TableParagraph"/>
              <w:spacing w:before="0" w:line="268" w:lineRule="exact"/>
              <w:ind w:left="174" w:right="167"/>
              <w:jc w:val="center"/>
              <w:rPr>
                <w:b/>
              </w:rPr>
            </w:pPr>
            <w:r>
              <w:rPr>
                <w:b/>
                <w:color w:val="FFFFFF"/>
              </w:rPr>
              <w:t>Date</w:t>
            </w:r>
          </w:p>
        </w:tc>
        <w:tc>
          <w:tcPr>
            <w:tcW w:w="3675" w:type="dxa"/>
            <w:shd w:val="clear" w:color="auto" w:fill="005EB8"/>
          </w:tcPr>
          <w:p w14:paraId="10E5D002" w14:textId="77777777" w:rsidR="00951566" w:rsidRDefault="00951566" w:rsidP="005C7299">
            <w:pPr>
              <w:pStyle w:val="TableParagraph"/>
              <w:spacing w:before="0" w:line="268" w:lineRule="exact"/>
              <w:ind w:left="171" w:right="165"/>
              <w:jc w:val="center"/>
              <w:rPr>
                <w:b/>
              </w:rPr>
            </w:pPr>
            <w:r>
              <w:rPr>
                <w:b/>
                <w:color w:val="FFFFFF"/>
              </w:rPr>
              <w:t>Change</w:t>
            </w:r>
          </w:p>
        </w:tc>
        <w:tc>
          <w:tcPr>
            <w:tcW w:w="2835" w:type="dxa"/>
            <w:shd w:val="clear" w:color="auto" w:fill="005EB8"/>
          </w:tcPr>
          <w:p w14:paraId="5B698509" w14:textId="77777777" w:rsidR="00951566" w:rsidRDefault="00951566" w:rsidP="005C7299">
            <w:pPr>
              <w:pStyle w:val="TableParagraph"/>
              <w:spacing w:before="0" w:line="268" w:lineRule="exact"/>
              <w:ind w:left="667" w:right="658"/>
              <w:jc w:val="center"/>
              <w:rPr>
                <w:b/>
              </w:rPr>
            </w:pPr>
            <w:r>
              <w:rPr>
                <w:b/>
                <w:color w:val="FFFFFF"/>
              </w:rPr>
              <w:t>Name</w:t>
            </w:r>
          </w:p>
        </w:tc>
      </w:tr>
      <w:tr w:rsidR="00951566" w14:paraId="0485D013" w14:textId="77777777" w:rsidTr="00951566">
        <w:trPr>
          <w:trHeight w:val="323"/>
        </w:trPr>
        <w:tc>
          <w:tcPr>
            <w:tcW w:w="1104" w:type="dxa"/>
          </w:tcPr>
          <w:p w14:paraId="76FD87FD" w14:textId="77777777" w:rsidR="00951566" w:rsidRDefault="00951566" w:rsidP="005C7299">
            <w:pPr>
              <w:pStyle w:val="TableParagraph"/>
              <w:spacing w:before="1"/>
              <w:ind w:left="181" w:right="171"/>
              <w:jc w:val="center"/>
            </w:pPr>
            <w:r>
              <w:t>V0.1</w:t>
            </w:r>
          </w:p>
        </w:tc>
        <w:tc>
          <w:tcPr>
            <w:tcW w:w="1455" w:type="dxa"/>
          </w:tcPr>
          <w:p w14:paraId="7756FE67" w14:textId="0548469B" w:rsidR="00951566" w:rsidRDefault="00951566" w:rsidP="005C7299">
            <w:pPr>
              <w:pStyle w:val="TableParagraph"/>
              <w:spacing w:before="1"/>
              <w:ind w:left="174" w:right="168"/>
              <w:jc w:val="center"/>
            </w:pPr>
            <w:r>
              <w:t>10.03.25</w:t>
            </w:r>
          </w:p>
        </w:tc>
        <w:tc>
          <w:tcPr>
            <w:tcW w:w="3675" w:type="dxa"/>
          </w:tcPr>
          <w:p w14:paraId="545A2341" w14:textId="77777777" w:rsidR="00951566" w:rsidRDefault="00951566" w:rsidP="005C7299">
            <w:pPr>
              <w:pStyle w:val="TableParagraph"/>
              <w:spacing w:before="1"/>
              <w:ind w:left="172" w:right="165"/>
              <w:jc w:val="center"/>
            </w:pPr>
            <w:r>
              <w:t>Added</w:t>
            </w:r>
            <w:r>
              <w:rPr>
                <w:spacing w:val="-4"/>
              </w:rPr>
              <w:t xml:space="preserve"> </w:t>
            </w:r>
            <w:r>
              <w:t>Service</w:t>
            </w:r>
            <w:r>
              <w:rPr>
                <w:spacing w:val="-1"/>
              </w:rPr>
              <w:t xml:space="preserve"> </w:t>
            </w:r>
            <w:r>
              <w:t>Spec</w:t>
            </w:r>
          </w:p>
          <w:p w14:paraId="5F6A9B3E" w14:textId="77777777" w:rsidR="00951566" w:rsidRDefault="00951566" w:rsidP="005C7299">
            <w:pPr>
              <w:pStyle w:val="TableParagraph"/>
              <w:spacing w:before="1"/>
              <w:ind w:left="172" w:right="165"/>
              <w:jc w:val="center"/>
            </w:pPr>
          </w:p>
        </w:tc>
        <w:tc>
          <w:tcPr>
            <w:tcW w:w="2835" w:type="dxa"/>
          </w:tcPr>
          <w:p w14:paraId="17D29409" w14:textId="77777777" w:rsidR="00951566" w:rsidRDefault="00951566" w:rsidP="005C7299">
            <w:pPr>
              <w:pStyle w:val="TableParagraph"/>
              <w:spacing w:before="1"/>
              <w:ind w:left="667" w:right="655"/>
              <w:jc w:val="center"/>
            </w:pPr>
            <w:r>
              <w:t>Helen Wilkinson</w:t>
            </w:r>
          </w:p>
        </w:tc>
      </w:tr>
      <w:tr w:rsidR="00951566" w14:paraId="29FFD982" w14:textId="77777777" w:rsidTr="00951566">
        <w:trPr>
          <w:trHeight w:val="645"/>
        </w:trPr>
        <w:tc>
          <w:tcPr>
            <w:tcW w:w="1104" w:type="dxa"/>
          </w:tcPr>
          <w:p w14:paraId="1C8C223A" w14:textId="158E31BA" w:rsidR="00951566" w:rsidRDefault="00951566" w:rsidP="005C7299">
            <w:pPr>
              <w:pStyle w:val="TableParagraph"/>
              <w:spacing w:before="0" w:line="268" w:lineRule="exact"/>
              <w:ind w:left="181" w:right="171"/>
              <w:jc w:val="center"/>
            </w:pPr>
          </w:p>
        </w:tc>
        <w:tc>
          <w:tcPr>
            <w:tcW w:w="1455" w:type="dxa"/>
          </w:tcPr>
          <w:p w14:paraId="4709BCD3" w14:textId="5E5D3113" w:rsidR="00951566" w:rsidRDefault="00951566" w:rsidP="005C7299">
            <w:pPr>
              <w:pStyle w:val="TableParagraph"/>
              <w:spacing w:before="0" w:line="268" w:lineRule="exact"/>
              <w:ind w:left="174" w:right="168"/>
              <w:jc w:val="center"/>
            </w:pPr>
          </w:p>
        </w:tc>
        <w:tc>
          <w:tcPr>
            <w:tcW w:w="3675" w:type="dxa"/>
          </w:tcPr>
          <w:p w14:paraId="4C49014F" w14:textId="192650F4" w:rsidR="00951566" w:rsidRDefault="00951566" w:rsidP="005C7299">
            <w:pPr>
              <w:pStyle w:val="TableParagraph"/>
              <w:spacing w:before="53"/>
              <w:ind w:left="173" w:right="163"/>
              <w:jc w:val="center"/>
            </w:pPr>
          </w:p>
        </w:tc>
        <w:tc>
          <w:tcPr>
            <w:tcW w:w="2835" w:type="dxa"/>
          </w:tcPr>
          <w:p w14:paraId="27C41FAC" w14:textId="541D8360" w:rsidR="00951566" w:rsidRDefault="00951566" w:rsidP="005C7299">
            <w:pPr>
              <w:pStyle w:val="TableParagraph"/>
              <w:spacing w:before="0" w:line="268" w:lineRule="exact"/>
              <w:ind w:left="667" w:right="658"/>
              <w:jc w:val="center"/>
            </w:pPr>
          </w:p>
        </w:tc>
      </w:tr>
    </w:tbl>
    <w:p w14:paraId="3B5F6EAC" w14:textId="77777777" w:rsidR="00951566" w:rsidRDefault="00951566" w:rsidP="00951566">
      <w:pPr>
        <w:pStyle w:val="BodyText"/>
        <w:rPr>
          <w:sz w:val="32"/>
          <w:szCs w:val="32"/>
        </w:rPr>
      </w:pPr>
      <w:bookmarkStart w:id="1" w:name="Approvals"/>
      <w:bookmarkEnd w:id="1"/>
    </w:p>
    <w:p w14:paraId="29D3266C" w14:textId="77777777" w:rsidR="000B3727" w:rsidRDefault="000B3727" w:rsidP="00951566">
      <w:pPr>
        <w:pStyle w:val="BodyText"/>
        <w:rPr>
          <w:sz w:val="32"/>
          <w:szCs w:val="32"/>
        </w:rPr>
      </w:pPr>
    </w:p>
    <w:p w14:paraId="57922808" w14:textId="77777777" w:rsidR="000B3727" w:rsidRDefault="000B3727" w:rsidP="00951566">
      <w:pPr>
        <w:pStyle w:val="BodyText"/>
        <w:rPr>
          <w:sz w:val="32"/>
          <w:szCs w:val="32"/>
        </w:rPr>
      </w:pPr>
    </w:p>
    <w:p w14:paraId="0680531F" w14:textId="77777777" w:rsidR="000B3727" w:rsidRDefault="000B3727" w:rsidP="00951566">
      <w:pPr>
        <w:pStyle w:val="BodyText"/>
        <w:rPr>
          <w:sz w:val="32"/>
          <w:szCs w:val="32"/>
        </w:rPr>
      </w:pPr>
    </w:p>
    <w:p w14:paraId="4AB90E5F" w14:textId="77777777" w:rsidR="000B3727" w:rsidRDefault="000B3727" w:rsidP="00951566">
      <w:pPr>
        <w:pStyle w:val="BodyText"/>
        <w:rPr>
          <w:sz w:val="32"/>
          <w:szCs w:val="32"/>
        </w:rPr>
      </w:pPr>
    </w:p>
    <w:p w14:paraId="374FD96D" w14:textId="77777777" w:rsidR="000B3727" w:rsidRDefault="000B3727" w:rsidP="00951566">
      <w:pPr>
        <w:pStyle w:val="BodyText"/>
        <w:rPr>
          <w:sz w:val="32"/>
          <w:szCs w:val="32"/>
        </w:rPr>
      </w:pPr>
    </w:p>
    <w:p w14:paraId="111C73EC" w14:textId="77777777" w:rsidR="000B3727" w:rsidRDefault="000B3727" w:rsidP="00951566">
      <w:pPr>
        <w:pStyle w:val="BodyText"/>
        <w:rPr>
          <w:sz w:val="32"/>
          <w:szCs w:val="32"/>
        </w:rPr>
      </w:pPr>
    </w:p>
    <w:p w14:paraId="49FEC9FC" w14:textId="77777777" w:rsidR="000B3727" w:rsidRPr="000A76D3" w:rsidRDefault="000B3727" w:rsidP="00951566">
      <w:pPr>
        <w:pStyle w:val="BodyText"/>
        <w:rPr>
          <w:rFonts w:ascii="Arial" w:hAnsi="Arial" w:cs="Arial"/>
          <w:sz w:val="24"/>
          <w:szCs w:val="24"/>
        </w:rPr>
      </w:pPr>
    </w:p>
    <w:p w14:paraId="704E0B76" w14:textId="77777777" w:rsidR="00951566" w:rsidRPr="000A76D3" w:rsidRDefault="00951566" w:rsidP="000B3727">
      <w:pPr>
        <w:widowControl w:val="0"/>
        <w:tabs>
          <w:tab w:val="left" w:pos="860"/>
          <w:tab w:val="left" w:pos="861"/>
        </w:tabs>
        <w:autoSpaceDE w:val="0"/>
        <w:autoSpaceDN w:val="0"/>
        <w:spacing w:before="199"/>
        <w:rPr>
          <w:rFonts w:ascii="Arial" w:hAnsi="Arial" w:cs="Arial"/>
          <w:b/>
          <w:szCs w:val="24"/>
        </w:rPr>
      </w:pPr>
      <w:r w:rsidRPr="000A76D3">
        <w:rPr>
          <w:rFonts w:ascii="Arial" w:hAnsi="Arial" w:cs="Arial"/>
          <w:b/>
          <w:szCs w:val="24"/>
        </w:rPr>
        <w:t>This</w:t>
      </w:r>
      <w:r w:rsidRPr="000A76D3">
        <w:rPr>
          <w:rFonts w:ascii="Arial" w:hAnsi="Arial" w:cs="Arial"/>
          <w:b/>
          <w:spacing w:val="-3"/>
          <w:szCs w:val="24"/>
        </w:rPr>
        <w:t xml:space="preserve"> </w:t>
      </w:r>
      <w:r w:rsidRPr="000A76D3">
        <w:rPr>
          <w:rFonts w:ascii="Arial" w:hAnsi="Arial" w:cs="Arial"/>
          <w:b/>
          <w:szCs w:val="24"/>
        </w:rPr>
        <w:t>agreement</w:t>
      </w:r>
      <w:r w:rsidRPr="000A76D3">
        <w:rPr>
          <w:rFonts w:ascii="Arial" w:hAnsi="Arial" w:cs="Arial"/>
          <w:b/>
          <w:spacing w:val="-3"/>
          <w:szCs w:val="24"/>
        </w:rPr>
        <w:t xml:space="preserve"> </w:t>
      </w:r>
      <w:r w:rsidRPr="000A76D3">
        <w:rPr>
          <w:rFonts w:ascii="Arial" w:hAnsi="Arial" w:cs="Arial"/>
          <w:b/>
          <w:szCs w:val="24"/>
        </w:rPr>
        <w:t>is</w:t>
      </w:r>
      <w:r w:rsidRPr="000A76D3">
        <w:rPr>
          <w:rFonts w:ascii="Arial" w:hAnsi="Arial" w:cs="Arial"/>
          <w:b/>
          <w:spacing w:val="-3"/>
          <w:szCs w:val="24"/>
        </w:rPr>
        <w:t xml:space="preserve"> </w:t>
      </w:r>
      <w:r w:rsidRPr="000A76D3">
        <w:rPr>
          <w:rFonts w:ascii="Arial" w:hAnsi="Arial" w:cs="Arial"/>
          <w:b/>
          <w:szCs w:val="24"/>
        </w:rPr>
        <w:t>between</w:t>
      </w:r>
    </w:p>
    <w:p w14:paraId="7D1AB316" w14:textId="0DA231BE" w:rsidR="00951566" w:rsidRPr="000A76D3" w:rsidRDefault="00951566" w:rsidP="000B3727">
      <w:pPr>
        <w:spacing w:before="173" w:line="288" w:lineRule="auto"/>
        <w:ind w:right="1226"/>
        <w:rPr>
          <w:rFonts w:ascii="Arial" w:hAnsi="Arial" w:cs="Arial"/>
          <w:szCs w:val="24"/>
        </w:rPr>
      </w:pPr>
      <w:r w:rsidRPr="000A76D3">
        <w:rPr>
          <w:rFonts w:ascii="Arial" w:hAnsi="Arial" w:cs="Arial"/>
          <w:b/>
          <w:szCs w:val="24"/>
        </w:rPr>
        <w:t xml:space="preserve">Bath &amp; </w:t>
      </w:r>
      <w:proofErr w:type="gramStart"/>
      <w:r w:rsidRPr="000A76D3">
        <w:rPr>
          <w:rFonts w:ascii="Arial" w:hAnsi="Arial" w:cs="Arial"/>
          <w:b/>
          <w:szCs w:val="24"/>
        </w:rPr>
        <w:t>North East</w:t>
      </w:r>
      <w:proofErr w:type="gramEnd"/>
      <w:r w:rsidRPr="000A76D3">
        <w:rPr>
          <w:rFonts w:ascii="Arial" w:hAnsi="Arial" w:cs="Arial"/>
          <w:b/>
          <w:szCs w:val="24"/>
        </w:rPr>
        <w:t xml:space="preserve"> Somerset, Swindon and Wiltshire Integrated Care Board</w:t>
      </w:r>
      <w:r w:rsidR="00382AD9" w:rsidRPr="000A76D3">
        <w:rPr>
          <w:rFonts w:ascii="Arial" w:hAnsi="Arial" w:cs="Arial"/>
          <w:b/>
          <w:szCs w:val="24"/>
        </w:rPr>
        <w:t xml:space="preserve"> </w:t>
      </w:r>
      <w:r w:rsidRPr="000A76D3">
        <w:rPr>
          <w:rFonts w:ascii="Arial" w:hAnsi="Arial" w:cs="Arial"/>
          <w:szCs w:val="24"/>
        </w:rPr>
        <w:t>(the</w:t>
      </w:r>
      <w:r w:rsidRPr="000A76D3">
        <w:rPr>
          <w:rFonts w:ascii="Arial" w:hAnsi="Arial" w:cs="Arial"/>
          <w:spacing w:val="-47"/>
          <w:szCs w:val="24"/>
        </w:rPr>
        <w:t xml:space="preserve"> </w:t>
      </w:r>
      <w:r w:rsidRPr="000A76D3">
        <w:rPr>
          <w:rFonts w:ascii="Arial" w:hAnsi="Arial" w:cs="Arial"/>
          <w:szCs w:val="24"/>
        </w:rPr>
        <w:t>commissioner)</w:t>
      </w:r>
    </w:p>
    <w:p w14:paraId="59DC22F4" w14:textId="400FDAF4" w:rsidR="00951566" w:rsidRPr="000A76D3" w:rsidRDefault="00951566" w:rsidP="000B3727">
      <w:pPr>
        <w:spacing w:before="173" w:line="288" w:lineRule="auto"/>
        <w:ind w:right="1226"/>
        <w:rPr>
          <w:rFonts w:ascii="Arial" w:hAnsi="Arial" w:cs="Arial"/>
          <w:szCs w:val="24"/>
        </w:rPr>
      </w:pPr>
      <w:r w:rsidRPr="000A76D3">
        <w:rPr>
          <w:rFonts w:ascii="Arial" w:hAnsi="Arial" w:cs="Arial"/>
          <w:szCs w:val="24"/>
        </w:rPr>
        <w:t>Jenner House Avon Way Langley Park Chippenham SN15 1GG</w:t>
      </w:r>
    </w:p>
    <w:p w14:paraId="582BF97F" w14:textId="77777777" w:rsidR="00951566" w:rsidRPr="000A76D3" w:rsidRDefault="00951566" w:rsidP="000B3727">
      <w:pPr>
        <w:spacing w:before="2"/>
        <w:rPr>
          <w:rFonts w:ascii="Arial" w:hAnsi="Arial" w:cs="Arial"/>
          <w:szCs w:val="24"/>
        </w:rPr>
      </w:pPr>
      <w:r w:rsidRPr="000A76D3">
        <w:rPr>
          <w:rFonts w:ascii="Arial" w:hAnsi="Arial" w:cs="Arial"/>
          <w:b/>
          <w:szCs w:val="24"/>
        </w:rPr>
        <w:t>and</w:t>
      </w:r>
      <w:r w:rsidRPr="000A76D3">
        <w:rPr>
          <w:rFonts w:ascii="Arial" w:hAnsi="Arial" w:cs="Arial"/>
          <w:b/>
          <w:spacing w:val="-2"/>
          <w:szCs w:val="24"/>
        </w:rPr>
        <w:t xml:space="preserve"> </w:t>
      </w:r>
      <w:r w:rsidRPr="000A76D3">
        <w:rPr>
          <w:rFonts w:ascii="Arial" w:hAnsi="Arial" w:cs="Arial"/>
          <w:b/>
          <w:szCs w:val="24"/>
        </w:rPr>
        <w:t>the</w:t>
      </w:r>
      <w:r w:rsidRPr="000A76D3">
        <w:rPr>
          <w:rFonts w:ascii="Arial" w:hAnsi="Arial" w:cs="Arial"/>
          <w:b/>
          <w:spacing w:val="-2"/>
          <w:szCs w:val="24"/>
        </w:rPr>
        <w:t xml:space="preserve"> </w:t>
      </w:r>
      <w:r w:rsidRPr="000A76D3">
        <w:rPr>
          <w:rFonts w:ascii="Arial" w:hAnsi="Arial" w:cs="Arial"/>
          <w:b/>
          <w:szCs w:val="24"/>
        </w:rPr>
        <w:t>Provider</w:t>
      </w:r>
      <w:r w:rsidRPr="000A76D3">
        <w:rPr>
          <w:rFonts w:ascii="Arial" w:hAnsi="Arial" w:cs="Arial"/>
          <w:b/>
          <w:spacing w:val="-2"/>
          <w:szCs w:val="24"/>
        </w:rPr>
        <w:t xml:space="preserve"> </w:t>
      </w:r>
      <w:r w:rsidRPr="000A76D3">
        <w:rPr>
          <w:rFonts w:ascii="Arial" w:hAnsi="Arial" w:cs="Arial"/>
          <w:szCs w:val="24"/>
        </w:rPr>
        <w:t>(the</w:t>
      </w:r>
      <w:r w:rsidRPr="000A76D3">
        <w:rPr>
          <w:rFonts w:ascii="Arial" w:hAnsi="Arial" w:cs="Arial"/>
          <w:spacing w:val="-3"/>
          <w:szCs w:val="24"/>
        </w:rPr>
        <w:t xml:space="preserve"> </w:t>
      </w:r>
      <w:r w:rsidRPr="000A76D3">
        <w:rPr>
          <w:rFonts w:ascii="Arial" w:hAnsi="Arial" w:cs="Arial"/>
          <w:szCs w:val="24"/>
        </w:rPr>
        <w:t>pharmacy</w:t>
      </w:r>
      <w:r w:rsidRPr="000A76D3">
        <w:rPr>
          <w:rFonts w:ascii="Arial" w:hAnsi="Arial" w:cs="Arial"/>
          <w:spacing w:val="-1"/>
          <w:szCs w:val="24"/>
        </w:rPr>
        <w:t xml:space="preserve"> </w:t>
      </w:r>
      <w:r w:rsidRPr="000A76D3">
        <w:rPr>
          <w:rFonts w:ascii="Arial" w:hAnsi="Arial" w:cs="Arial"/>
          <w:szCs w:val="24"/>
        </w:rPr>
        <w:t>contractor)</w:t>
      </w:r>
    </w:p>
    <w:p w14:paraId="2A0F6331" w14:textId="037BC752" w:rsidR="00951566" w:rsidRPr="000A76D3" w:rsidRDefault="00951566" w:rsidP="000B3727">
      <w:pPr>
        <w:pStyle w:val="BodyText"/>
        <w:spacing w:before="173"/>
        <w:rPr>
          <w:rFonts w:ascii="Arial" w:hAnsi="Arial" w:cs="Arial"/>
          <w:sz w:val="24"/>
          <w:szCs w:val="24"/>
        </w:rPr>
      </w:pPr>
      <w:r w:rsidRPr="000A76D3">
        <w:rPr>
          <w:rFonts w:ascii="Arial" w:hAnsi="Arial" w:cs="Arial"/>
          <w:sz w:val="24"/>
          <w:szCs w:val="24"/>
        </w:rPr>
        <w:t>Trading</w:t>
      </w:r>
      <w:r w:rsidRPr="000A76D3">
        <w:rPr>
          <w:rFonts w:ascii="Arial" w:hAnsi="Arial" w:cs="Arial"/>
          <w:spacing w:val="-2"/>
          <w:sz w:val="24"/>
          <w:szCs w:val="24"/>
        </w:rPr>
        <w:t xml:space="preserve"> </w:t>
      </w:r>
      <w:r w:rsidRPr="000A76D3">
        <w:rPr>
          <w:rFonts w:ascii="Arial" w:hAnsi="Arial" w:cs="Arial"/>
          <w:sz w:val="24"/>
          <w:szCs w:val="24"/>
        </w:rPr>
        <w:t>name</w:t>
      </w:r>
      <w:r w:rsidRPr="000A76D3">
        <w:rPr>
          <w:rFonts w:ascii="Arial" w:hAnsi="Arial" w:cs="Arial"/>
          <w:spacing w:val="-3"/>
          <w:sz w:val="24"/>
          <w:szCs w:val="24"/>
        </w:rPr>
        <w:t xml:space="preserve"> </w:t>
      </w:r>
      <w:r w:rsidRPr="000A76D3">
        <w:rPr>
          <w:rFonts w:ascii="Arial" w:hAnsi="Arial" w:cs="Arial"/>
          <w:sz w:val="24"/>
          <w:szCs w:val="24"/>
        </w:rPr>
        <w:t>and</w:t>
      </w:r>
      <w:r w:rsidRPr="000A76D3">
        <w:rPr>
          <w:rFonts w:ascii="Arial" w:hAnsi="Arial" w:cs="Arial"/>
          <w:spacing w:val="-1"/>
          <w:sz w:val="24"/>
          <w:szCs w:val="24"/>
        </w:rPr>
        <w:t xml:space="preserve"> </w:t>
      </w:r>
      <w:r w:rsidRPr="000A76D3">
        <w:rPr>
          <w:rFonts w:ascii="Arial" w:hAnsi="Arial" w:cs="Arial"/>
          <w:sz w:val="24"/>
          <w:szCs w:val="24"/>
        </w:rPr>
        <w:t>address</w:t>
      </w:r>
      <w:r w:rsidRPr="000A76D3">
        <w:rPr>
          <w:rFonts w:ascii="Arial" w:hAnsi="Arial" w:cs="Arial"/>
          <w:spacing w:val="-3"/>
          <w:sz w:val="24"/>
          <w:szCs w:val="24"/>
        </w:rPr>
        <w:t xml:space="preserve"> </w:t>
      </w:r>
      <w:r w:rsidRPr="000A76D3">
        <w:rPr>
          <w:rFonts w:ascii="Arial" w:hAnsi="Arial" w:cs="Arial"/>
          <w:sz w:val="24"/>
          <w:szCs w:val="24"/>
        </w:rPr>
        <w:t>of the</w:t>
      </w:r>
      <w:r w:rsidRPr="000A76D3">
        <w:rPr>
          <w:rFonts w:ascii="Arial" w:hAnsi="Arial" w:cs="Arial"/>
          <w:spacing w:val="-3"/>
          <w:sz w:val="24"/>
          <w:szCs w:val="24"/>
        </w:rPr>
        <w:t xml:space="preserve"> </w:t>
      </w:r>
      <w:r w:rsidRPr="000A76D3">
        <w:rPr>
          <w:rFonts w:ascii="Arial" w:hAnsi="Arial" w:cs="Arial"/>
          <w:sz w:val="24"/>
          <w:szCs w:val="24"/>
        </w:rPr>
        <w:t>pharmacy</w:t>
      </w:r>
      <w:r w:rsidRPr="000A76D3">
        <w:rPr>
          <w:rFonts w:ascii="Arial" w:hAnsi="Arial" w:cs="Arial"/>
          <w:spacing w:val="-2"/>
          <w:sz w:val="24"/>
          <w:szCs w:val="24"/>
        </w:rPr>
        <w:t xml:space="preserve"> </w:t>
      </w:r>
      <w:r w:rsidRPr="000A76D3">
        <w:rPr>
          <w:rFonts w:ascii="Arial" w:hAnsi="Arial" w:cs="Arial"/>
          <w:sz w:val="24"/>
          <w:szCs w:val="24"/>
        </w:rPr>
        <w:t>contractor:</w:t>
      </w:r>
    </w:p>
    <w:p w14:paraId="410F5C26" w14:textId="1552F6E6" w:rsidR="00951566" w:rsidRPr="000A76D3" w:rsidRDefault="00951566" w:rsidP="000B3727">
      <w:pPr>
        <w:pStyle w:val="BodyText"/>
        <w:spacing w:before="173"/>
        <w:rPr>
          <w:rFonts w:ascii="Arial" w:hAnsi="Arial" w:cs="Arial"/>
          <w:sz w:val="24"/>
          <w:szCs w:val="24"/>
        </w:rPr>
      </w:pPr>
      <w:r w:rsidRPr="000A76D3">
        <w:rPr>
          <w:rFonts w:ascii="Arial" w:hAnsi="Arial" w:cs="Arial"/>
          <w:sz w:val="24"/>
          <w:szCs w:val="24"/>
        </w:rPr>
        <w:t>___________________________________________________</w:t>
      </w:r>
    </w:p>
    <w:p w14:paraId="032B8B65" w14:textId="2258D9AB" w:rsidR="00951566" w:rsidRPr="000A76D3" w:rsidRDefault="00951566" w:rsidP="000B3727">
      <w:pPr>
        <w:pStyle w:val="BodyText"/>
        <w:spacing w:before="173"/>
        <w:rPr>
          <w:rFonts w:ascii="Arial" w:hAnsi="Arial" w:cs="Arial"/>
          <w:sz w:val="24"/>
          <w:szCs w:val="24"/>
        </w:rPr>
      </w:pPr>
      <w:r w:rsidRPr="000A76D3">
        <w:rPr>
          <w:rFonts w:ascii="Arial" w:hAnsi="Arial" w:cs="Arial"/>
          <w:sz w:val="24"/>
          <w:szCs w:val="24"/>
        </w:rPr>
        <w:t>___________________________________________________</w:t>
      </w:r>
    </w:p>
    <w:p w14:paraId="0125A6C8" w14:textId="45A334BC" w:rsidR="00951566" w:rsidRPr="000A76D3" w:rsidRDefault="00951566" w:rsidP="00951566">
      <w:pPr>
        <w:pStyle w:val="BodyText"/>
        <w:tabs>
          <w:tab w:val="left" w:pos="8781"/>
        </w:tabs>
        <w:spacing w:before="56"/>
        <w:rPr>
          <w:rFonts w:ascii="Arial" w:hAnsi="Arial" w:cs="Arial"/>
          <w:sz w:val="24"/>
          <w:szCs w:val="24"/>
        </w:rPr>
      </w:pPr>
      <w:r w:rsidRPr="000A76D3">
        <w:rPr>
          <w:rFonts w:ascii="Arial" w:hAnsi="Arial" w:cs="Arial"/>
          <w:sz w:val="24"/>
          <w:szCs w:val="24"/>
        </w:rPr>
        <w:tab/>
      </w:r>
    </w:p>
    <w:p w14:paraId="1C7BE874" w14:textId="68ED3D7E" w:rsidR="00951566" w:rsidRPr="000A76D3" w:rsidRDefault="00951566" w:rsidP="000B3727">
      <w:pPr>
        <w:pStyle w:val="BodyText"/>
        <w:spacing w:before="57"/>
        <w:rPr>
          <w:rFonts w:ascii="Arial" w:hAnsi="Arial" w:cs="Arial"/>
          <w:sz w:val="24"/>
          <w:szCs w:val="24"/>
        </w:rPr>
      </w:pPr>
      <w:r w:rsidRPr="000A76D3">
        <w:rPr>
          <w:rFonts w:ascii="Arial" w:hAnsi="Arial" w:cs="Arial"/>
          <w:sz w:val="24"/>
          <w:szCs w:val="24"/>
        </w:rPr>
        <w:t>Pharmacy</w:t>
      </w:r>
      <w:r w:rsidRPr="000A76D3">
        <w:rPr>
          <w:rFonts w:ascii="Arial" w:hAnsi="Arial" w:cs="Arial"/>
          <w:spacing w:val="-4"/>
          <w:sz w:val="24"/>
          <w:szCs w:val="24"/>
        </w:rPr>
        <w:t xml:space="preserve"> </w:t>
      </w:r>
      <w:r w:rsidRPr="000A76D3">
        <w:rPr>
          <w:rFonts w:ascii="Arial" w:hAnsi="Arial" w:cs="Arial"/>
          <w:sz w:val="24"/>
          <w:szCs w:val="24"/>
        </w:rPr>
        <w:t>contractor</w:t>
      </w:r>
      <w:r w:rsidRPr="000A76D3">
        <w:rPr>
          <w:rFonts w:ascii="Arial" w:hAnsi="Arial" w:cs="Arial"/>
          <w:spacing w:val="-1"/>
          <w:sz w:val="24"/>
          <w:szCs w:val="24"/>
        </w:rPr>
        <w:t xml:space="preserve"> </w:t>
      </w:r>
      <w:r w:rsidRPr="000A76D3">
        <w:rPr>
          <w:rFonts w:ascii="Arial" w:hAnsi="Arial" w:cs="Arial"/>
          <w:sz w:val="24"/>
          <w:szCs w:val="24"/>
        </w:rPr>
        <w:t>ODS</w:t>
      </w:r>
      <w:r w:rsidRPr="000A76D3">
        <w:rPr>
          <w:rFonts w:ascii="Arial" w:hAnsi="Arial" w:cs="Arial"/>
          <w:spacing w:val="-2"/>
          <w:sz w:val="24"/>
          <w:szCs w:val="24"/>
        </w:rPr>
        <w:t xml:space="preserve"> </w:t>
      </w:r>
      <w:r w:rsidRPr="000A76D3">
        <w:rPr>
          <w:rFonts w:ascii="Arial" w:hAnsi="Arial" w:cs="Arial"/>
          <w:sz w:val="24"/>
          <w:szCs w:val="24"/>
        </w:rPr>
        <w:t xml:space="preserve">code: </w:t>
      </w:r>
    </w:p>
    <w:p w14:paraId="58915A8B" w14:textId="77777777" w:rsidR="00951566" w:rsidRPr="000A76D3" w:rsidRDefault="00951566" w:rsidP="00951566">
      <w:pPr>
        <w:pStyle w:val="BodyText"/>
        <w:rPr>
          <w:rFonts w:ascii="Arial" w:hAnsi="Arial" w:cs="Arial"/>
          <w:sz w:val="24"/>
          <w:szCs w:val="24"/>
        </w:rPr>
      </w:pPr>
    </w:p>
    <w:p w14:paraId="13250BB7" w14:textId="77777777" w:rsidR="00951566" w:rsidRPr="000A76D3" w:rsidRDefault="00951566" w:rsidP="00951566">
      <w:pPr>
        <w:pStyle w:val="BodyText"/>
        <w:rPr>
          <w:rFonts w:ascii="Arial" w:hAnsi="Arial" w:cs="Arial"/>
          <w:sz w:val="24"/>
          <w:szCs w:val="24"/>
        </w:rPr>
      </w:pPr>
    </w:p>
    <w:p w14:paraId="2C63A84E" w14:textId="77777777" w:rsidR="00951566" w:rsidRPr="000A76D3" w:rsidRDefault="00951566" w:rsidP="00951566">
      <w:pPr>
        <w:pStyle w:val="BodyText"/>
        <w:rPr>
          <w:rFonts w:ascii="Arial" w:hAnsi="Arial" w:cs="Arial"/>
          <w:sz w:val="24"/>
          <w:szCs w:val="24"/>
        </w:rPr>
      </w:pPr>
    </w:p>
    <w:p w14:paraId="063C8EE2" w14:textId="1CC23C9D" w:rsidR="00951566" w:rsidRPr="000A76D3" w:rsidRDefault="000B3727" w:rsidP="00951566">
      <w:pPr>
        <w:pStyle w:val="BodyText"/>
        <w:rPr>
          <w:rFonts w:ascii="Arial" w:hAnsi="Arial" w:cs="Arial"/>
          <w:color w:val="FF0000"/>
          <w:sz w:val="24"/>
          <w:szCs w:val="24"/>
        </w:rPr>
      </w:pPr>
      <w:r w:rsidRPr="000A76D3">
        <w:rPr>
          <w:rFonts w:ascii="Arial" w:hAnsi="Arial" w:cs="Arial"/>
          <w:color w:val="FF0000"/>
          <w:sz w:val="24"/>
          <w:szCs w:val="24"/>
        </w:rPr>
        <w:t>Add signature block</w:t>
      </w:r>
      <w:r w:rsidR="00003A16" w:rsidRPr="000A76D3">
        <w:rPr>
          <w:rFonts w:ascii="Arial" w:hAnsi="Arial" w:cs="Arial"/>
          <w:color w:val="FF0000"/>
          <w:sz w:val="24"/>
          <w:szCs w:val="24"/>
        </w:rPr>
        <w:t xml:space="preserve"> / dates</w:t>
      </w:r>
    </w:p>
    <w:p w14:paraId="5C422B36" w14:textId="77777777" w:rsidR="00951566" w:rsidRPr="000A76D3" w:rsidRDefault="00951566" w:rsidP="00951566">
      <w:pPr>
        <w:pStyle w:val="BodyText"/>
        <w:rPr>
          <w:rFonts w:ascii="Arial" w:hAnsi="Arial" w:cs="Arial"/>
          <w:sz w:val="24"/>
          <w:szCs w:val="24"/>
        </w:rPr>
      </w:pPr>
    </w:p>
    <w:p w14:paraId="6E19CE57" w14:textId="77777777" w:rsidR="00A646FA" w:rsidRPr="000A76D3" w:rsidRDefault="00A646FA" w:rsidP="00E25716">
      <w:pPr>
        <w:pStyle w:val="Heading1"/>
        <w:spacing w:line="240" w:lineRule="auto"/>
        <w:ind w:left="567" w:hanging="567"/>
        <w:jc w:val="center"/>
        <w:rPr>
          <w:sz w:val="24"/>
          <w:szCs w:val="24"/>
        </w:rPr>
      </w:pPr>
    </w:p>
    <w:p w14:paraId="1E2934F6" w14:textId="77777777" w:rsidR="00A646FA" w:rsidRDefault="00A646FA" w:rsidP="00E25716">
      <w:pPr>
        <w:pStyle w:val="Heading1"/>
        <w:spacing w:line="240" w:lineRule="auto"/>
        <w:ind w:left="567" w:hanging="567"/>
        <w:jc w:val="center"/>
      </w:pPr>
    </w:p>
    <w:p w14:paraId="3EB0C41B" w14:textId="77777777" w:rsidR="00A646FA" w:rsidRDefault="00A646FA" w:rsidP="00E25716">
      <w:pPr>
        <w:pStyle w:val="Heading1"/>
        <w:spacing w:line="240" w:lineRule="auto"/>
        <w:ind w:left="567" w:hanging="567"/>
        <w:jc w:val="center"/>
      </w:pPr>
    </w:p>
    <w:p w14:paraId="76B85A92" w14:textId="77777777" w:rsidR="000B3727" w:rsidRDefault="000B3727" w:rsidP="000B3727">
      <w:pPr>
        <w:rPr>
          <w:lang w:val="en-GB" w:eastAsia="en-US"/>
        </w:rPr>
      </w:pPr>
    </w:p>
    <w:p w14:paraId="19085DEA" w14:textId="77777777" w:rsidR="000B3727" w:rsidRDefault="000B3727" w:rsidP="000B3727">
      <w:pPr>
        <w:rPr>
          <w:lang w:val="en-GB" w:eastAsia="en-US"/>
        </w:rPr>
      </w:pPr>
    </w:p>
    <w:p w14:paraId="4B836BEE" w14:textId="77777777" w:rsidR="000B3727" w:rsidRDefault="000B3727" w:rsidP="000B3727">
      <w:pPr>
        <w:rPr>
          <w:lang w:val="en-GB" w:eastAsia="en-US"/>
        </w:rPr>
      </w:pPr>
    </w:p>
    <w:p w14:paraId="57AEADEA" w14:textId="77777777" w:rsidR="000B3727" w:rsidRDefault="000B3727" w:rsidP="000B3727">
      <w:pPr>
        <w:rPr>
          <w:lang w:val="en-GB" w:eastAsia="en-US"/>
        </w:rPr>
      </w:pPr>
    </w:p>
    <w:p w14:paraId="7BF34DB0" w14:textId="77777777" w:rsidR="000B3727" w:rsidRDefault="000B3727" w:rsidP="000B3727">
      <w:pPr>
        <w:rPr>
          <w:lang w:val="en-GB" w:eastAsia="en-US"/>
        </w:rPr>
      </w:pPr>
    </w:p>
    <w:p w14:paraId="32FCA8CC" w14:textId="77777777" w:rsidR="000B3727" w:rsidRDefault="000B3727" w:rsidP="000B3727">
      <w:pPr>
        <w:rPr>
          <w:lang w:val="en-GB" w:eastAsia="en-US"/>
        </w:rPr>
      </w:pPr>
    </w:p>
    <w:p w14:paraId="4FD755C6" w14:textId="77777777" w:rsidR="000B3727" w:rsidRDefault="000B3727" w:rsidP="000B3727">
      <w:pPr>
        <w:rPr>
          <w:lang w:val="en-GB" w:eastAsia="en-US"/>
        </w:rPr>
      </w:pPr>
    </w:p>
    <w:p w14:paraId="5F5B37A8" w14:textId="77777777" w:rsidR="000B3727" w:rsidRDefault="000B3727" w:rsidP="000B3727">
      <w:pPr>
        <w:rPr>
          <w:lang w:val="en-GB" w:eastAsia="en-US"/>
        </w:rPr>
      </w:pPr>
    </w:p>
    <w:p w14:paraId="160A798C" w14:textId="77777777" w:rsidR="000B3727" w:rsidRDefault="000B3727" w:rsidP="000B3727">
      <w:pPr>
        <w:rPr>
          <w:lang w:val="en-GB" w:eastAsia="en-US"/>
        </w:rPr>
      </w:pPr>
    </w:p>
    <w:p w14:paraId="602F0ABD" w14:textId="77777777" w:rsidR="000B3727" w:rsidRDefault="000B3727" w:rsidP="000B3727">
      <w:pPr>
        <w:rPr>
          <w:lang w:val="en-GB" w:eastAsia="en-US"/>
        </w:rPr>
      </w:pPr>
    </w:p>
    <w:p w14:paraId="4AE5368F" w14:textId="77777777" w:rsidR="000B3727" w:rsidRDefault="000B3727" w:rsidP="000B3727">
      <w:pPr>
        <w:rPr>
          <w:lang w:val="en-GB" w:eastAsia="en-US"/>
        </w:rPr>
      </w:pPr>
    </w:p>
    <w:p w14:paraId="5FC7537D" w14:textId="77777777" w:rsidR="000B3727" w:rsidRDefault="000B3727" w:rsidP="000B3727">
      <w:pPr>
        <w:rPr>
          <w:lang w:val="en-GB" w:eastAsia="en-US"/>
        </w:rPr>
      </w:pPr>
    </w:p>
    <w:p w14:paraId="73AD58C8" w14:textId="77777777" w:rsidR="000B3727" w:rsidRDefault="000B3727" w:rsidP="000B3727">
      <w:pPr>
        <w:rPr>
          <w:lang w:val="en-GB" w:eastAsia="en-US"/>
        </w:rPr>
      </w:pPr>
    </w:p>
    <w:p w14:paraId="4FE57715" w14:textId="77777777" w:rsidR="000B3727" w:rsidRPr="000B3727" w:rsidRDefault="000B3727" w:rsidP="000B3727">
      <w:pPr>
        <w:rPr>
          <w:lang w:val="en-GB" w:eastAsia="en-US"/>
        </w:rPr>
      </w:pPr>
    </w:p>
    <w:p w14:paraId="0E31C7F8" w14:textId="77777777" w:rsidR="00A646FA" w:rsidRDefault="00A646FA" w:rsidP="00E25716">
      <w:pPr>
        <w:pStyle w:val="Heading1"/>
        <w:spacing w:line="240" w:lineRule="auto"/>
        <w:ind w:left="567" w:hanging="567"/>
        <w:jc w:val="center"/>
      </w:pPr>
    </w:p>
    <w:p w14:paraId="27B9EE58" w14:textId="795C0269" w:rsidR="00E25716" w:rsidRPr="000B3727" w:rsidRDefault="00E25716" w:rsidP="000B3727">
      <w:pPr>
        <w:contextualSpacing/>
        <w:outlineLvl w:val="1"/>
        <w:rPr>
          <w:rFonts w:ascii="Arial" w:hAnsi="Arial" w:cs="Arial"/>
          <w:b/>
        </w:rPr>
      </w:pPr>
      <w:bookmarkStart w:id="2" w:name="_Toc428907603"/>
      <w:r w:rsidRPr="000B3727">
        <w:rPr>
          <w:rFonts w:ascii="Arial" w:hAnsi="Arial" w:cs="Arial"/>
          <w:b/>
        </w:rPr>
        <w:t>Service Specification</w:t>
      </w:r>
      <w:bookmarkEnd w:id="2"/>
    </w:p>
    <w:p w14:paraId="22F975FF" w14:textId="77777777" w:rsidR="00E25716" w:rsidRDefault="00E25716" w:rsidP="00E25716">
      <w:pPr>
        <w:spacing w:after="0"/>
        <w:rPr>
          <w:rFonts w:ascii="Arial" w:hAnsi="Arial" w:cs="Arial"/>
          <w:sz w:val="20"/>
        </w:rPr>
      </w:pPr>
    </w:p>
    <w:p w14:paraId="777E89B9" w14:textId="77777777" w:rsidR="00E25716" w:rsidRDefault="00E25716" w:rsidP="00E25716">
      <w:pPr>
        <w:spacing w:after="0"/>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5806"/>
      </w:tblGrid>
      <w:tr w:rsidR="00003A16" w:rsidRPr="00003A16" w14:paraId="7FD90D75" w14:textId="77777777" w:rsidTr="00003A16">
        <w:tc>
          <w:tcPr>
            <w:tcW w:w="1780" w:type="pct"/>
            <w:shd w:val="clear" w:color="auto" w:fill="auto"/>
          </w:tcPr>
          <w:p w14:paraId="1B3BC91F" w14:textId="77777777" w:rsidR="00E25716" w:rsidRPr="00003A16" w:rsidRDefault="00E25716" w:rsidP="004F3AE8">
            <w:pPr>
              <w:spacing w:after="0" w:line="360" w:lineRule="auto"/>
              <w:rPr>
                <w:rFonts w:ascii="Arial" w:eastAsia="Times New Roman" w:hAnsi="Arial" w:cs="Arial"/>
                <w:b/>
                <w:sz w:val="20"/>
              </w:rPr>
            </w:pPr>
            <w:r w:rsidRPr="00003A16">
              <w:rPr>
                <w:rFonts w:ascii="Arial" w:eastAsia="Times New Roman" w:hAnsi="Arial" w:cs="Arial"/>
                <w:b/>
                <w:sz w:val="20"/>
              </w:rPr>
              <w:t>Service</w:t>
            </w:r>
          </w:p>
        </w:tc>
        <w:tc>
          <w:tcPr>
            <w:tcW w:w="3220" w:type="pct"/>
            <w:shd w:val="clear" w:color="auto" w:fill="auto"/>
          </w:tcPr>
          <w:p w14:paraId="03ABC7F4" w14:textId="1B491062" w:rsidR="00E25716" w:rsidRPr="00003A16" w:rsidRDefault="0026453E" w:rsidP="004F3AE8">
            <w:pPr>
              <w:spacing w:after="0"/>
              <w:rPr>
                <w:rFonts w:ascii="Arial" w:eastAsia="Times New Roman" w:hAnsi="Arial" w:cs="Arial"/>
                <w:sz w:val="20"/>
              </w:rPr>
            </w:pPr>
            <w:r w:rsidRPr="00003A16">
              <w:rPr>
                <w:rFonts w:ascii="Arial" w:eastAsia="Times New Roman" w:hAnsi="Arial" w:cs="Arial"/>
                <w:sz w:val="20"/>
              </w:rPr>
              <w:t>Specialist Medicines Service (Palliative Care Medicines)</w:t>
            </w:r>
          </w:p>
          <w:p w14:paraId="5F9F5DA9" w14:textId="7684758C" w:rsidR="0026453E" w:rsidRPr="00003A16" w:rsidRDefault="0026453E" w:rsidP="004F3AE8">
            <w:pPr>
              <w:spacing w:after="0"/>
              <w:rPr>
                <w:rFonts w:ascii="Arial" w:eastAsia="Times New Roman" w:hAnsi="Arial" w:cs="Arial"/>
                <w:sz w:val="20"/>
              </w:rPr>
            </w:pPr>
          </w:p>
        </w:tc>
      </w:tr>
      <w:tr w:rsidR="00003A16" w:rsidRPr="00003A16" w14:paraId="17A609A2" w14:textId="77777777" w:rsidTr="00003A16">
        <w:tc>
          <w:tcPr>
            <w:tcW w:w="1780" w:type="pct"/>
            <w:shd w:val="clear" w:color="auto" w:fill="auto"/>
          </w:tcPr>
          <w:p w14:paraId="44E64561" w14:textId="77777777" w:rsidR="00E25716" w:rsidRPr="00003A16" w:rsidRDefault="00E25716" w:rsidP="004F3AE8">
            <w:pPr>
              <w:spacing w:after="0" w:line="360" w:lineRule="auto"/>
              <w:rPr>
                <w:rFonts w:ascii="Arial" w:eastAsia="Times New Roman" w:hAnsi="Arial" w:cs="Arial"/>
                <w:b/>
                <w:sz w:val="20"/>
              </w:rPr>
            </w:pPr>
            <w:r w:rsidRPr="00003A16">
              <w:rPr>
                <w:rFonts w:ascii="Arial" w:eastAsia="Times New Roman" w:hAnsi="Arial" w:cs="Arial"/>
                <w:b/>
                <w:sz w:val="20"/>
              </w:rPr>
              <w:t>Commissioner Lead</w:t>
            </w:r>
          </w:p>
        </w:tc>
        <w:tc>
          <w:tcPr>
            <w:tcW w:w="3220" w:type="pct"/>
            <w:shd w:val="clear" w:color="auto" w:fill="auto"/>
          </w:tcPr>
          <w:p w14:paraId="31BE49D0" w14:textId="77777777" w:rsidR="0026320F" w:rsidRPr="00003A16" w:rsidRDefault="00C45F4B" w:rsidP="004F3AE8">
            <w:pPr>
              <w:spacing w:after="0"/>
              <w:rPr>
                <w:rFonts w:ascii="Arial" w:eastAsia="Times New Roman" w:hAnsi="Arial" w:cs="Arial"/>
                <w:sz w:val="20"/>
              </w:rPr>
            </w:pPr>
            <w:r w:rsidRPr="00003A16">
              <w:rPr>
                <w:rFonts w:ascii="Arial" w:eastAsia="Times New Roman" w:hAnsi="Arial" w:cs="Arial"/>
                <w:sz w:val="20"/>
              </w:rPr>
              <w:t>Helen Wilkinson</w:t>
            </w:r>
            <w:r w:rsidR="00E25716" w:rsidRPr="00003A16">
              <w:rPr>
                <w:rFonts w:ascii="Arial" w:eastAsia="Times New Roman" w:hAnsi="Arial" w:cs="Arial"/>
                <w:sz w:val="20"/>
              </w:rPr>
              <w:t>,</w:t>
            </w:r>
            <w:r w:rsidRPr="00003A16">
              <w:rPr>
                <w:rFonts w:ascii="Arial" w:eastAsia="Times New Roman" w:hAnsi="Arial" w:cs="Arial"/>
                <w:sz w:val="20"/>
              </w:rPr>
              <w:t xml:space="preserve"> </w:t>
            </w:r>
          </w:p>
          <w:p w14:paraId="51006817" w14:textId="61AB5D51" w:rsidR="00E25716" w:rsidRPr="00003A16" w:rsidRDefault="00C45F4B" w:rsidP="004F3AE8">
            <w:pPr>
              <w:spacing w:after="0"/>
              <w:rPr>
                <w:rFonts w:ascii="Arial" w:eastAsia="Times New Roman" w:hAnsi="Arial" w:cs="Arial"/>
                <w:sz w:val="20"/>
              </w:rPr>
            </w:pPr>
            <w:r w:rsidRPr="00003A16">
              <w:rPr>
                <w:rFonts w:ascii="Arial" w:eastAsia="Times New Roman" w:hAnsi="Arial" w:cs="Arial"/>
                <w:sz w:val="20"/>
              </w:rPr>
              <w:t xml:space="preserve">Community Pharmacy </w:t>
            </w:r>
            <w:r w:rsidR="0026320F" w:rsidRPr="00003A16">
              <w:rPr>
                <w:rFonts w:ascii="Arial" w:eastAsia="Times New Roman" w:hAnsi="Arial" w:cs="Arial"/>
                <w:sz w:val="20"/>
              </w:rPr>
              <w:t>Integration</w:t>
            </w:r>
            <w:r w:rsidRPr="00003A16">
              <w:rPr>
                <w:rFonts w:ascii="Arial" w:eastAsia="Times New Roman" w:hAnsi="Arial" w:cs="Arial"/>
                <w:sz w:val="20"/>
              </w:rPr>
              <w:t xml:space="preserve"> Lead, </w:t>
            </w:r>
            <w:r w:rsidR="00E25716" w:rsidRPr="00003A16">
              <w:rPr>
                <w:rFonts w:ascii="Arial" w:eastAsia="Times New Roman" w:hAnsi="Arial" w:cs="Arial"/>
                <w:sz w:val="20"/>
              </w:rPr>
              <w:t xml:space="preserve">Bath and </w:t>
            </w:r>
            <w:proofErr w:type="gramStart"/>
            <w:r w:rsidR="00E25716" w:rsidRPr="00003A16">
              <w:rPr>
                <w:rFonts w:ascii="Arial" w:eastAsia="Times New Roman" w:hAnsi="Arial" w:cs="Arial"/>
                <w:sz w:val="20"/>
              </w:rPr>
              <w:t>North East</w:t>
            </w:r>
            <w:proofErr w:type="gramEnd"/>
            <w:r w:rsidR="00E25716" w:rsidRPr="00003A16">
              <w:rPr>
                <w:rFonts w:ascii="Arial" w:eastAsia="Times New Roman" w:hAnsi="Arial" w:cs="Arial"/>
                <w:sz w:val="20"/>
              </w:rPr>
              <w:t xml:space="preserve"> Somerset, Swindon and Wiltshire </w:t>
            </w:r>
            <w:r w:rsidRPr="00003A16">
              <w:rPr>
                <w:rFonts w:ascii="Arial" w:eastAsia="Times New Roman" w:hAnsi="Arial" w:cs="Arial"/>
                <w:sz w:val="20"/>
              </w:rPr>
              <w:t>ICB</w:t>
            </w:r>
            <w:r w:rsidR="00E25716" w:rsidRPr="00003A16">
              <w:rPr>
                <w:rFonts w:ascii="Arial" w:eastAsia="Times New Roman" w:hAnsi="Arial" w:cs="Arial"/>
                <w:sz w:val="20"/>
              </w:rPr>
              <w:t xml:space="preserve"> </w:t>
            </w:r>
          </w:p>
        </w:tc>
      </w:tr>
      <w:tr w:rsidR="00003A16" w:rsidRPr="00003A16" w14:paraId="386083FD" w14:textId="77777777" w:rsidTr="00003A16">
        <w:tc>
          <w:tcPr>
            <w:tcW w:w="1780" w:type="pct"/>
            <w:shd w:val="clear" w:color="auto" w:fill="auto"/>
          </w:tcPr>
          <w:p w14:paraId="57CC4612" w14:textId="77777777" w:rsidR="00E25716" w:rsidRPr="00003A16" w:rsidRDefault="00E25716" w:rsidP="004F3AE8">
            <w:pPr>
              <w:spacing w:after="0" w:line="360" w:lineRule="auto"/>
              <w:rPr>
                <w:rFonts w:ascii="Arial" w:eastAsia="Times New Roman" w:hAnsi="Arial" w:cs="Arial"/>
                <w:b/>
                <w:sz w:val="20"/>
              </w:rPr>
            </w:pPr>
            <w:r w:rsidRPr="00003A16">
              <w:rPr>
                <w:rFonts w:ascii="Arial" w:eastAsia="Times New Roman" w:hAnsi="Arial" w:cs="Arial"/>
                <w:b/>
                <w:sz w:val="20"/>
              </w:rPr>
              <w:t>Provider Lead</w:t>
            </w:r>
          </w:p>
        </w:tc>
        <w:tc>
          <w:tcPr>
            <w:tcW w:w="3220" w:type="pct"/>
            <w:shd w:val="clear" w:color="auto" w:fill="auto"/>
            <w:vAlign w:val="center"/>
          </w:tcPr>
          <w:p w14:paraId="52A8FF8C" w14:textId="245FD0B4" w:rsidR="00E25716" w:rsidRPr="00003A16" w:rsidRDefault="0026453E" w:rsidP="004F3AE8">
            <w:pPr>
              <w:spacing w:after="0"/>
              <w:rPr>
                <w:rFonts w:ascii="Arial" w:eastAsia="Times New Roman" w:hAnsi="Arial" w:cs="Arial"/>
                <w:sz w:val="20"/>
              </w:rPr>
            </w:pPr>
            <w:r w:rsidRPr="00003A16">
              <w:rPr>
                <w:rFonts w:ascii="Arial" w:eastAsia="Times New Roman" w:hAnsi="Arial" w:cs="Arial"/>
                <w:sz w:val="20"/>
              </w:rPr>
              <w:t>Community Pharmacy</w:t>
            </w:r>
          </w:p>
        </w:tc>
      </w:tr>
      <w:tr w:rsidR="00003A16" w:rsidRPr="00003A16" w14:paraId="76FFCB59" w14:textId="77777777" w:rsidTr="00003A16">
        <w:tc>
          <w:tcPr>
            <w:tcW w:w="1780" w:type="pct"/>
            <w:shd w:val="clear" w:color="auto" w:fill="auto"/>
          </w:tcPr>
          <w:p w14:paraId="69B44A7D" w14:textId="77777777" w:rsidR="00E25716" w:rsidRPr="00003A16" w:rsidRDefault="00E25716" w:rsidP="004F3AE8">
            <w:pPr>
              <w:spacing w:after="0" w:line="360" w:lineRule="auto"/>
              <w:rPr>
                <w:rFonts w:ascii="Arial" w:eastAsia="Times New Roman" w:hAnsi="Arial" w:cs="Arial"/>
                <w:b/>
                <w:sz w:val="20"/>
              </w:rPr>
            </w:pPr>
            <w:r w:rsidRPr="00003A16">
              <w:rPr>
                <w:rFonts w:ascii="Arial" w:eastAsia="Times New Roman" w:hAnsi="Arial" w:cs="Arial"/>
                <w:b/>
                <w:sz w:val="20"/>
              </w:rPr>
              <w:t>Period</w:t>
            </w:r>
          </w:p>
        </w:tc>
        <w:tc>
          <w:tcPr>
            <w:tcW w:w="3220" w:type="pct"/>
            <w:shd w:val="clear" w:color="auto" w:fill="auto"/>
          </w:tcPr>
          <w:p w14:paraId="449A857C" w14:textId="4E6CDFC8" w:rsidR="00E25716" w:rsidRPr="00003A16" w:rsidRDefault="00E25716" w:rsidP="004F3AE8">
            <w:pPr>
              <w:spacing w:after="0"/>
              <w:rPr>
                <w:rFonts w:ascii="Arial" w:eastAsia="Times New Roman" w:hAnsi="Arial" w:cs="Arial"/>
                <w:sz w:val="20"/>
              </w:rPr>
            </w:pPr>
            <w:r w:rsidRPr="00003A16">
              <w:rPr>
                <w:rFonts w:ascii="Arial" w:eastAsia="Times New Roman" w:hAnsi="Arial" w:cs="Arial"/>
                <w:sz w:val="20"/>
              </w:rPr>
              <w:t>1 April 202</w:t>
            </w:r>
            <w:r w:rsidR="0026320F" w:rsidRPr="00003A16">
              <w:rPr>
                <w:rFonts w:ascii="Arial" w:eastAsia="Times New Roman" w:hAnsi="Arial" w:cs="Arial"/>
                <w:sz w:val="20"/>
              </w:rPr>
              <w:t>5</w:t>
            </w:r>
            <w:r w:rsidRPr="00003A16">
              <w:rPr>
                <w:rFonts w:ascii="Arial" w:eastAsia="Times New Roman" w:hAnsi="Arial" w:cs="Arial"/>
                <w:sz w:val="20"/>
              </w:rPr>
              <w:t xml:space="preserve"> – 31 March 202</w:t>
            </w:r>
            <w:r w:rsidR="0026320F" w:rsidRPr="00003A16">
              <w:rPr>
                <w:rFonts w:ascii="Arial" w:eastAsia="Times New Roman" w:hAnsi="Arial" w:cs="Arial"/>
                <w:sz w:val="20"/>
              </w:rPr>
              <w:t>8</w:t>
            </w:r>
          </w:p>
        </w:tc>
      </w:tr>
      <w:tr w:rsidR="00003A16" w:rsidRPr="00003A16" w14:paraId="3BCD21EE" w14:textId="77777777" w:rsidTr="00003A16">
        <w:tc>
          <w:tcPr>
            <w:tcW w:w="1780" w:type="pct"/>
            <w:shd w:val="clear" w:color="auto" w:fill="auto"/>
          </w:tcPr>
          <w:p w14:paraId="4E290559" w14:textId="77777777" w:rsidR="00E25716" w:rsidRPr="00003A16" w:rsidRDefault="00E25716" w:rsidP="004F3AE8">
            <w:pPr>
              <w:spacing w:after="0" w:line="360" w:lineRule="auto"/>
              <w:rPr>
                <w:rFonts w:ascii="Arial" w:eastAsia="Times New Roman" w:hAnsi="Arial" w:cs="Arial"/>
                <w:b/>
                <w:sz w:val="20"/>
              </w:rPr>
            </w:pPr>
            <w:r w:rsidRPr="00003A16">
              <w:rPr>
                <w:rFonts w:ascii="Arial" w:eastAsia="Times New Roman" w:hAnsi="Arial" w:cs="Arial"/>
                <w:b/>
                <w:sz w:val="20"/>
              </w:rPr>
              <w:t>Date of Review</w:t>
            </w:r>
          </w:p>
        </w:tc>
        <w:tc>
          <w:tcPr>
            <w:tcW w:w="3220" w:type="pct"/>
            <w:shd w:val="clear" w:color="auto" w:fill="auto"/>
          </w:tcPr>
          <w:p w14:paraId="30DA8228" w14:textId="77777777" w:rsidR="0026320F" w:rsidRPr="002825CE" w:rsidRDefault="0026320F" w:rsidP="0026320F">
            <w:pPr>
              <w:spacing w:after="0"/>
              <w:rPr>
                <w:rFonts w:ascii="Arial" w:hAnsi="Arial" w:cs="Arial"/>
                <w:sz w:val="20"/>
              </w:rPr>
            </w:pPr>
            <w:r w:rsidRPr="002825CE">
              <w:rPr>
                <w:rFonts w:ascii="Arial" w:hAnsi="Arial" w:cs="Arial"/>
                <w:sz w:val="20"/>
              </w:rPr>
              <w:t>31</w:t>
            </w:r>
            <w:r w:rsidRPr="002825CE">
              <w:rPr>
                <w:rFonts w:ascii="Arial" w:hAnsi="Arial" w:cs="Arial"/>
                <w:sz w:val="20"/>
                <w:vertAlign w:val="superscript"/>
              </w:rPr>
              <w:t>st</w:t>
            </w:r>
            <w:r w:rsidRPr="002825CE">
              <w:rPr>
                <w:rFonts w:ascii="Arial" w:hAnsi="Arial" w:cs="Arial"/>
                <w:sz w:val="20"/>
              </w:rPr>
              <w:t xml:space="preserve"> March 2026</w:t>
            </w:r>
          </w:p>
          <w:p w14:paraId="49BFF958" w14:textId="77777777" w:rsidR="0026320F" w:rsidRPr="002825CE" w:rsidRDefault="0026320F" w:rsidP="0026320F">
            <w:pPr>
              <w:spacing w:after="0"/>
              <w:rPr>
                <w:rFonts w:ascii="Arial" w:hAnsi="Arial" w:cs="Arial"/>
                <w:sz w:val="20"/>
              </w:rPr>
            </w:pPr>
            <w:r w:rsidRPr="002825CE">
              <w:rPr>
                <w:rFonts w:ascii="Arial" w:hAnsi="Arial" w:cs="Arial"/>
                <w:sz w:val="20"/>
              </w:rPr>
              <w:t>31</w:t>
            </w:r>
            <w:r w:rsidRPr="002825CE">
              <w:rPr>
                <w:rFonts w:ascii="Arial" w:hAnsi="Arial" w:cs="Arial"/>
                <w:sz w:val="20"/>
                <w:vertAlign w:val="superscript"/>
              </w:rPr>
              <w:t>st</w:t>
            </w:r>
            <w:r w:rsidRPr="002825CE">
              <w:rPr>
                <w:rFonts w:ascii="Arial" w:hAnsi="Arial" w:cs="Arial"/>
                <w:sz w:val="20"/>
              </w:rPr>
              <w:t xml:space="preserve"> March 2027</w:t>
            </w:r>
          </w:p>
          <w:p w14:paraId="64CD8360" w14:textId="77777777" w:rsidR="0026320F" w:rsidRPr="002825CE" w:rsidRDefault="0026320F" w:rsidP="0026320F">
            <w:pPr>
              <w:pStyle w:val="NoSpacing"/>
              <w:rPr>
                <w:rFonts w:ascii="Arial" w:hAnsi="Arial" w:cs="Arial"/>
                <w:sz w:val="20"/>
              </w:rPr>
            </w:pPr>
            <w:r w:rsidRPr="002825CE">
              <w:rPr>
                <w:rFonts w:ascii="Arial" w:hAnsi="Arial" w:cs="Arial"/>
                <w:sz w:val="20"/>
              </w:rPr>
              <w:t xml:space="preserve">The service specification, including financial remuneration, will be reviewed annually. </w:t>
            </w:r>
          </w:p>
          <w:p w14:paraId="16BF1674" w14:textId="789FCBD6" w:rsidR="00E25716" w:rsidRPr="002825CE" w:rsidRDefault="00E303DD" w:rsidP="004F3AE8">
            <w:pPr>
              <w:spacing w:after="0"/>
              <w:rPr>
                <w:rFonts w:ascii="Arial" w:eastAsia="Times New Roman" w:hAnsi="Arial" w:cs="Arial"/>
                <w:sz w:val="20"/>
              </w:rPr>
            </w:pPr>
            <w:r w:rsidRPr="00E303DD">
              <w:rPr>
                <w:rFonts w:ascii="Arial" w:eastAsia="Times New Roman" w:hAnsi="Arial" w:cs="Arial"/>
                <w:sz w:val="20"/>
              </w:rPr>
              <w:t>Reviews will also take place at the time of any national Community Pharmacy Contractual Framework announcements.</w:t>
            </w:r>
          </w:p>
        </w:tc>
      </w:tr>
    </w:tbl>
    <w:p w14:paraId="479B6D5E" w14:textId="77777777" w:rsidR="00E25716" w:rsidRPr="00AA261E" w:rsidRDefault="00E25716" w:rsidP="00E25716">
      <w:pPr>
        <w:shd w:val="clear" w:color="auto" w:fill="FFFFFF" w:themeFill="background1"/>
        <w:spacing w:after="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03A16" w:rsidRPr="00003A16" w14:paraId="41ABE46A" w14:textId="77777777" w:rsidTr="00003A16">
        <w:tc>
          <w:tcPr>
            <w:tcW w:w="5000" w:type="pct"/>
            <w:shd w:val="clear" w:color="auto" w:fill="auto"/>
          </w:tcPr>
          <w:p w14:paraId="30BF9B0C" w14:textId="77777777" w:rsidR="00E25716" w:rsidRPr="00003A16" w:rsidRDefault="00E25716" w:rsidP="004F3AE8">
            <w:pPr>
              <w:spacing w:after="0" w:line="276" w:lineRule="auto"/>
              <w:rPr>
                <w:rFonts w:ascii="Arial" w:eastAsia="Times New Roman" w:hAnsi="Arial" w:cs="Arial"/>
                <w:b/>
                <w:sz w:val="20"/>
              </w:rPr>
            </w:pPr>
            <w:r w:rsidRPr="00003A16">
              <w:rPr>
                <w:rFonts w:ascii="Arial" w:eastAsia="Times New Roman" w:hAnsi="Arial" w:cs="Arial"/>
                <w:b/>
                <w:sz w:val="20"/>
              </w:rPr>
              <w:t>1.</w:t>
            </w:r>
            <w:r w:rsidRPr="00003A16">
              <w:rPr>
                <w:rFonts w:ascii="Arial" w:eastAsia="Times New Roman" w:hAnsi="Arial" w:cs="Arial"/>
                <w:b/>
                <w:sz w:val="20"/>
              </w:rPr>
              <w:tab/>
              <w:t>Population Needs</w:t>
            </w:r>
          </w:p>
        </w:tc>
      </w:tr>
      <w:tr w:rsidR="0026453E" w:rsidRPr="0026453E" w14:paraId="22154812" w14:textId="77777777" w:rsidTr="004F3AE8">
        <w:tc>
          <w:tcPr>
            <w:tcW w:w="5000" w:type="pct"/>
            <w:shd w:val="clear" w:color="auto" w:fill="auto"/>
          </w:tcPr>
          <w:p w14:paraId="7A66942A" w14:textId="77777777" w:rsidR="00E25716" w:rsidRPr="006B582D" w:rsidRDefault="00E25716" w:rsidP="004F3AE8">
            <w:pPr>
              <w:spacing w:after="0"/>
              <w:ind w:left="360"/>
              <w:rPr>
                <w:rFonts w:ascii="Arial" w:eastAsia="Times New Roman" w:hAnsi="Arial" w:cs="Arial"/>
                <w:b/>
                <w:bCs/>
                <w:sz w:val="20"/>
              </w:rPr>
            </w:pPr>
          </w:p>
          <w:p w14:paraId="4C4F1168" w14:textId="77777777" w:rsidR="00E25716" w:rsidRPr="006B582D" w:rsidRDefault="00E25716" w:rsidP="00E25716">
            <w:pPr>
              <w:numPr>
                <w:ilvl w:val="1"/>
                <w:numId w:val="3"/>
              </w:numPr>
              <w:spacing w:after="120"/>
              <w:ind w:left="357" w:hanging="357"/>
              <w:rPr>
                <w:rFonts w:ascii="Arial" w:eastAsia="Times New Roman" w:hAnsi="Arial" w:cs="Arial"/>
                <w:b/>
                <w:bCs/>
                <w:sz w:val="20"/>
              </w:rPr>
            </w:pPr>
            <w:r w:rsidRPr="006B582D">
              <w:rPr>
                <w:rFonts w:ascii="Arial" w:eastAsia="Times New Roman" w:hAnsi="Arial" w:cs="Arial"/>
                <w:b/>
                <w:bCs/>
                <w:sz w:val="20"/>
              </w:rPr>
              <w:tab/>
              <w:t>National/local context and evidence base</w:t>
            </w:r>
          </w:p>
          <w:p w14:paraId="4948DB0F" w14:textId="77777777" w:rsidR="0026320F" w:rsidRDefault="0026320F" w:rsidP="004F3AE8">
            <w:pPr>
              <w:spacing w:after="0"/>
              <w:ind w:left="720"/>
              <w:rPr>
                <w:rFonts w:ascii="Arial" w:eastAsia="Times New Roman" w:hAnsi="Arial" w:cs="Arial"/>
                <w:sz w:val="20"/>
              </w:rPr>
            </w:pPr>
          </w:p>
          <w:p w14:paraId="6145C797" w14:textId="1FCD486D" w:rsidR="0026320F" w:rsidRPr="00A646FA" w:rsidRDefault="0026320F" w:rsidP="004F3AE8">
            <w:pPr>
              <w:spacing w:after="0"/>
              <w:ind w:left="720"/>
              <w:rPr>
                <w:rFonts w:ascii="Arial" w:hAnsi="Arial" w:cs="Arial"/>
                <w:sz w:val="20"/>
              </w:rPr>
            </w:pPr>
            <w:r w:rsidRPr="00A646FA">
              <w:rPr>
                <w:rFonts w:ascii="Arial" w:hAnsi="Arial" w:cs="Arial"/>
                <w:sz w:val="20"/>
              </w:rPr>
              <w:t xml:space="preserve">Prescribers periodically need to obtain medicines urgently. Such medicines may not be routinely stocked by community pharmacies, and the delays to treatment caused as a result may cause harm to patients or necessitate avoidable admission to hospital. </w:t>
            </w:r>
          </w:p>
          <w:p w14:paraId="3609DA5D" w14:textId="77777777" w:rsidR="0026320F" w:rsidRPr="00A646FA" w:rsidRDefault="0026320F" w:rsidP="004F3AE8">
            <w:pPr>
              <w:spacing w:after="0"/>
              <w:ind w:left="720"/>
              <w:rPr>
                <w:rFonts w:ascii="Arial" w:hAnsi="Arial" w:cs="Arial"/>
                <w:sz w:val="20"/>
              </w:rPr>
            </w:pPr>
          </w:p>
          <w:p w14:paraId="57191EE0" w14:textId="3F9CE709" w:rsidR="0026320F" w:rsidRPr="00A646FA" w:rsidRDefault="0026320F" w:rsidP="00382AD9">
            <w:pPr>
              <w:spacing w:after="0"/>
              <w:ind w:left="720"/>
              <w:rPr>
                <w:rFonts w:ascii="Arial" w:eastAsia="Times New Roman" w:hAnsi="Arial" w:cs="Arial"/>
                <w:sz w:val="20"/>
              </w:rPr>
            </w:pPr>
            <w:r w:rsidRPr="00A646FA">
              <w:rPr>
                <w:rFonts w:ascii="Arial" w:hAnsi="Arial" w:cs="Arial"/>
                <w:sz w:val="20"/>
              </w:rPr>
              <w:t xml:space="preserve">Such delays can be avoided by ensuring that </w:t>
            </w:r>
            <w:proofErr w:type="gramStart"/>
            <w:r w:rsidRPr="00A646FA">
              <w:rPr>
                <w:rFonts w:ascii="Arial" w:hAnsi="Arial" w:cs="Arial"/>
                <w:sz w:val="20"/>
              </w:rPr>
              <w:t>a number of</w:t>
            </w:r>
            <w:proofErr w:type="gramEnd"/>
            <w:r w:rsidRPr="00A646FA">
              <w:rPr>
                <w:rFonts w:ascii="Arial" w:hAnsi="Arial" w:cs="Arial"/>
                <w:sz w:val="20"/>
              </w:rPr>
              <w:t xml:space="preserve"> pharmacies that have good access for patients hold a stock of key medicines</w:t>
            </w:r>
          </w:p>
          <w:p w14:paraId="024B778B" w14:textId="77777777" w:rsidR="0026320F" w:rsidRPr="00A646FA" w:rsidRDefault="0026320F" w:rsidP="00951566">
            <w:pPr>
              <w:spacing w:after="0"/>
              <w:rPr>
                <w:rFonts w:ascii="Arial" w:eastAsia="Times New Roman" w:hAnsi="Arial" w:cs="Arial"/>
                <w:sz w:val="20"/>
              </w:rPr>
            </w:pPr>
          </w:p>
          <w:p w14:paraId="105BB041" w14:textId="265E93DD" w:rsidR="00E25716" w:rsidRPr="00A646FA" w:rsidRDefault="00E25716" w:rsidP="004F3AE8">
            <w:pPr>
              <w:spacing w:after="0"/>
              <w:ind w:left="720"/>
              <w:rPr>
                <w:rFonts w:ascii="Arial" w:eastAsia="Times New Roman" w:hAnsi="Arial" w:cs="Arial"/>
                <w:sz w:val="20"/>
              </w:rPr>
            </w:pPr>
            <w:r w:rsidRPr="00A646FA">
              <w:rPr>
                <w:rFonts w:ascii="Arial" w:eastAsia="Times New Roman" w:hAnsi="Arial" w:cs="Arial"/>
                <w:sz w:val="20"/>
              </w:rPr>
              <w:t>This agreement set outs the framework for the stockholding of drugs which may be required infrequently but urgently during normal hours from a community pharmacy</w:t>
            </w:r>
            <w:r w:rsidR="0026320F" w:rsidRPr="00A646FA">
              <w:rPr>
                <w:rFonts w:ascii="Arial" w:eastAsia="Times New Roman" w:hAnsi="Arial" w:cs="Arial"/>
                <w:sz w:val="20"/>
              </w:rPr>
              <w:t>.</w:t>
            </w:r>
          </w:p>
          <w:p w14:paraId="088AFE3C" w14:textId="77777777" w:rsidR="0026320F" w:rsidRPr="0026453E" w:rsidRDefault="0026320F" w:rsidP="004F3AE8">
            <w:pPr>
              <w:spacing w:after="0"/>
              <w:ind w:left="720"/>
              <w:rPr>
                <w:rFonts w:ascii="Arial" w:eastAsia="Times New Roman" w:hAnsi="Arial" w:cs="Arial"/>
                <w:sz w:val="20"/>
              </w:rPr>
            </w:pPr>
          </w:p>
          <w:p w14:paraId="28856F8D" w14:textId="77777777" w:rsidR="00E25716" w:rsidRPr="0026453E" w:rsidRDefault="00E25716" w:rsidP="004F3AE8">
            <w:pPr>
              <w:spacing w:after="0"/>
              <w:ind w:left="720"/>
              <w:rPr>
                <w:rFonts w:ascii="Arial" w:eastAsia="Times New Roman" w:hAnsi="Arial" w:cs="Arial"/>
                <w:sz w:val="20"/>
              </w:rPr>
            </w:pPr>
          </w:p>
        </w:tc>
      </w:tr>
      <w:tr w:rsidR="00003A16" w:rsidRPr="00003A16" w14:paraId="6B1F902E" w14:textId="77777777" w:rsidTr="00003A16">
        <w:tc>
          <w:tcPr>
            <w:tcW w:w="5000" w:type="pct"/>
            <w:shd w:val="clear" w:color="auto" w:fill="auto"/>
          </w:tcPr>
          <w:p w14:paraId="257A97D5" w14:textId="77777777" w:rsidR="00E25716" w:rsidRPr="00003A16" w:rsidRDefault="00E25716" w:rsidP="004F3AE8">
            <w:pPr>
              <w:spacing w:after="0" w:line="276" w:lineRule="auto"/>
              <w:rPr>
                <w:rFonts w:ascii="Arial" w:eastAsia="Times New Roman" w:hAnsi="Arial" w:cs="Arial"/>
                <w:b/>
                <w:sz w:val="20"/>
              </w:rPr>
            </w:pPr>
            <w:r w:rsidRPr="00003A16">
              <w:rPr>
                <w:rFonts w:ascii="Arial" w:eastAsia="Times New Roman" w:hAnsi="Arial" w:cs="Arial"/>
                <w:b/>
                <w:sz w:val="20"/>
              </w:rPr>
              <w:t>2.</w:t>
            </w:r>
            <w:r w:rsidRPr="00003A16">
              <w:rPr>
                <w:rFonts w:ascii="Arial" w:eastAsia="Times New Roman" w:hAnsi="Arial" w:cs="Arial"/>
                <w:b/>
                <w:sz w:val="20"/>
              </w:rPr>
              <w:tab/>
              <w:t>Outcomes</w:t>
            </w:r>
          </w:p>
        </w:tc>
      </w:tr>
      <w:tr w:rsidR="00E25716" w:rsidRPr="00AA261E" w14:paraId="433658EE" w14:textId="77777777" w:rsidTr="004F3AE8">
        <w:tc>
          <w:tcPr>
            <w:tcW w:w="5000" w:type="pct"/>
            <w:shd w:val="clear" w:color="auto" w:fill="FFFFFF"/>
          </w:tcPr>
          <w:p w14:paraId="34EB31B1" w14:textId="77777777" w:rsidR="00E25716" w:rsidRPr="0026453E" w:rsidRDefault="00E25716" w:rsidP="004F3AE8">
            <w:pPr>
              <w:spacing w:after="0" w:line="276" w:lineRule="auto"/>
              <w:rPr>
                <w:rFonts w:ascii="Arial" w:eastAsia="Times New Roman" w:hAnsi="Arial" w:cs="Arial"/>
                <w:b/>
                <w:sz w:val="20"/>
              </w:rPr>
            </w:pPr>
          </w:p>
          <w:p w14:paraId="3DDE2C3E" w14:textId="77777777" w:rsidR="00E25716" w:rsidRPr="0026453E" w:rsidRDefault="00E25716" w:rsidP="004F3AE8">
            <w:pPr>
              <w:spacing w:after="0" w:line="276" w:lineRule="auto"/>
              <w:rPr>
                <w:rFonts w:ascii="Arial" w:eastAsia="Times New Roman" w:hAnsi="Arial" w:cs="Arial"/>
                <w:b/>
                <w:sz w:val="20"/>
              </w:rPr>
            </w:pPr>
            <w:r w:rsidRPr="0026453E">
              <w:rPr>
                <w:rFonts w:ascii="Arial" w:eastAsia="Times New Roman" w:hAnsi="Arial" w:cs="Arial"/>
                <w:b/>
                <w:sz w:val="20"/>
              </w:rPr>
              <w:t>2.1</w:t>
            </w:r>
            <w:r w:rsidRPr="0026453E">
              <w:rPr>
                <w:rFonts w:ascii="Arial" w:eastAsia="Times New Roman" w:hAnsi="Arial" w:cs="Arial"/>
                <w:b/>
                <w:sz w:val="20"/>
              </w:rPr>
              <w:tab/>
            </w:r>
            <w:r w:rsidRPr="0026453E">
              <w:rPr>
                <w:rFonts w:ascii="Arial" w:eastAsia="Times New Roman" w:hAnsi="Arial" w:cs="Arial"/>
                <w:b/>
                <w:sz w:val="20"/>
                <w:u w:val="single"/>
              </w:rPr>
              <w:t>NHS Outcomes Framework Domains &amp; Indicators</w:t>
            </w:r>
          </w:p>
          <w:p w14:paraId="0F54114E" w14:textId="77777777" w:rsidR="00E25716" w:rsidRPr="0026453E" w:rsidRDefault="00E25716" w:rsidP="004F3AE8">
            <w:pPr>
              <w:spacing w:after="0" w:line="276" w:lineRule="auto"/>
              <w:rPr>
                <w:rFonts w:ascii="Arial" w:eastAsia="Times New Roman" w:hAnsi="Arial" w:cs="Arial"/>
                <w:b/>
                <w:sz w:val="20"/>
              </w:rPr>
            </w:pPr>
          </w:p>
          <w:tbl>
            <w:tblPr>
              <w:tblStyle w:val="TableGrid2"/>
              <w:tblW w:w="0" w:type="auto"/>
              <w:tblInd w:w="738" w:type="dxa"/>
              <w:tblLook w:val="04A0" w:firstRow="1" w:lastRow="0" w:firstColumn="1" w:lastColumn="0" w:noHBand="0" w:noVBand="1"/>
            </w:tblPr>
            <w:tblGrid>
              <w:gridCol w:w="1276"/>
              <w:gridCol w:w="5528"/>
              <w:gridCol w:w="641"/>
            </w:tblGrid>
            <w:tr w:rsidR="0026453E" w:rsidRPr="0026453E" w14:paraId="3ADF0C75" w14:textId="77777777" w:rsidTr="004F3AE8">
              <w:tc>
                <w:tcPr>
                  <w:tcW w:w="1276" w:type="dxa"/>
                </w:tcPr>
                <w:p w14:paraId="27289B74" w14:textId="77777777" w:rsidR="00E25716" w:rsidRPr="0026453E" w:rsidRDefault="00E25716" w:rsidP="004F3AE8">
                  <w:pPr>
                    <w:spacing w:line="276" w:lineRule="auto"/>
                    <w:rPr>
                      <w:rFonts w:ascii="Arial" w:hAnsi="Arial" w:cs="Arial"/>
                      <w:sz w:val="20"/>
                    </w:rPr>
                  </w:pPr>
                  <w:r w:rsidRPr="0026453E">
                    <w:rPr>
                      <w:rFonts w:ascii="Arial" w:hAnsi="Arial" w:cs="Arial"/>
                      <w:sz w:val="20"/>
                    </w:rPr>
                    <w:t>Domain 1</w:t>
                  </w:r>
                </w:p>
              </w:tc>
              <w:tc>
                <w:tcPr>
                  <w:tcW w:w="5528" w:type="dxa"/>
                </w:tcPr>
                <w:p w14:paraId="5BE07ADE" w14:textId="77777777" w:rsidR="00E25716" w:rsidRPr="0026453E" w:rsidRDefault="00E25716" w:rsidP="004F3AE8">
                  <w:pPr>
                    <w:spacing w:line="276" w:lineRule="auto"/>
                    <w:rPr>
                      <w:rFonts w:ascii="Arial" w:hAnsi="Arial" w:cs="Arial"/>
                      <w:sz w:val="20"/>
                    </w:rPr>
                  </w:pPr>
                  <w:r w:rsidRPr="0026453E">
                    <w:rPr>
                      <w:rFonts w:ascii="Arial" w:hAnsi="Arial" w:cs="Arial"/>
                      <w:sz w:val="20"/>
                    </w:rPr>
                    <w:t>Preventing people from dying prematurely</w:t>
                  </w:r>
                </w:p>
              </w:tc>
              <w:tc>
                <w:tcPr>
                  <w:tcW w:w="641" w:type="dxa"/>
                </w:tcPr>
                <w:p w14:paraId="4DD68CA9" w14:textId="77777777" w:rsidR="00E25716" w:rsidRPr="0026453E" w:rsidRDefault="00E25716" w:rsidP="004F3AE8">
                  <w:pPr>
                    <w:spacing w:line="276" w:lineRule="auto"/>
                    <w:rPr>
                      <w:rFonts w:ascii="Arial" w:hAnsi="Arial" w:cs="Arial"/>
                      <w:sz w:val="20"/>
                    </w:rPr>
                  </w:pPr>
                </w:p>
              </w:tc>
            </w:tr>
            <w:tr w:rsidR="0026453E" w:rsidRPr="0026453E" w14:paraId="6FA6298C" w14:textId="77777777" w:rsidTr="004F3AE8">
              <w:tc>
                <w:tcPr>
                  <w:tcW w:w="1276" w:type="dxa"/>
                </w:tcPr>
                <w:p w14:paraId="19EDAEE9" w14:textId="77777777" w:rsidR="00E25716" w:rsidRPr="0026453E" w:rsidRDefault="00E25716" w:rsidP="004F3AE8">
                  <w:pPr>
                    <w:spacing w:line="276" w:lineRule="auto"/>
                    <w:rPr>
                      <w:rFonts w:ascii="Arial" w:hAnsi="Arial" w:cs="Arial"/>
                      <w:sz w:val="20"/>
                    </w:rPr>
                  </w:pPr>
                  <w:r w:rsidRPr="0026453E">
                    <w:rPr>
                      <w:rFonts w:ascii="Arial" w:hAnsi="Arial" w:cs="Arial"/>
                      <w:sz w:val="20"/>
                    </w:rPr>
                    <w:t>Domain 2</w:t>
                  </w:r>
                </w:p>
              </w:tc>
              <w:tc>
                <w:tcPr>
                  <w:tcW w:w="5528" w:type="dxa"/>
                </w:tcPr>
                <w:p w14:paraId="4E5BE248" w14:textId="77777777" w:rsidR="00E25716" w:rsidRPr="0026453E" w:rsidRDefault="00E25716" w:rsidP="004F3AE8">
                  <w:pPr>
                    <w:spacing w:line="276" w:lineRule="auto"/>
                    <w:rPr>
                      <w:rFonts w:ascii="Arial" w:hAnsi="Arial" w:cs="Arial"/>
                      <w:sz w:val="20"/>
                    </w:rPr>
                  </w:pPr>
                  <w:r w:rsidRPr="0026453E">
                    <w:rPr>
                      <w:rFonts w:ascii="Arial" w:hAnsi="Arial" w:cs="Arial"/>
                      <w:sz w:val="20"/>
                    </w:rPr>
                    <w:t>Enhancing quality of life for people with long-term conditions</w:t>
                  </w:r>
                </w:p>
              </w:tc>
              <w:tc>
                <w:tcPr>
                  <w:tcW w:w="641" w:type="dxa"/>
                </w:tcPr>
                <w:p w14:paraId="3604C27E" w14:textId="77777777" w:rsidR="00E25716" w:rsidRPr="0026453E" w:rsidRDefault="00E25716" w:rsidP="004F3AE8">
                  <w:pPr>
                    <w:spacing w:line="276" w:lineRule="auto"/>
                    <w:rPr>
                      <w:rFonts w:ascii="Arial" w:hAnsi="Arial" w:cs="Arial"/>
                      <w:sz w:val="20"/>
                    </w:rPr>
                  </w:pPr>
                </w:p>
              </w:tc>
            </w:tr>
            <w:tr w:rsidR="0026453E" w:rsidRPr="0026453E" w14:paraId="23D7365C" w14:textId="77777777" w:rsidTr="004F3AE8">
              <w:tc>
                <w:tcPr>
                  <w:tcW w:w="1276" w:type="dxa"/>
                </w:tcPr>
                <w:p w14:paraId="5494CE87" w14:textId="77777777" w:rsidR="00E25716" w:rsidRPr="0026453E" w:rsidRDefault="00E25716" w:rsidP="004F3AE8">
                  <w:pPr>
                    <w:spacing w:line="276" w:lineRule="auto"/>
                    <w:rPr>
                      <w:rFonts w:ascii="Arial" w:hAnsi="Arial" w:cs="Arial"/>
                      <w:sz w:val="20"/>
                    </w:rPr>
                  </w:pPr>
                  <w:r w:rsidRPr="0026453E">
                    <w:rPr>
                      <w:rFonts w:ascii="Arial" w:hAnsi="Arial" w:cs="Arial"/>
                      <w:sz w:val="20"/>
                    </w:rPr>
                    <w:t>Domain 3</w:t>
                  </w:r>
                </w:p>
              </w:tc>
              <w:tc>
                <w:tcPr>
                  <w:tcW w:w="5528" w:type="dxa"/>
                </w:tcPr>
                <w:p w14:paraId="6BC3F5D2" w14:textId="77777777" w:rsidR="00E25716" w:rsidRPr="0026453E" w:rsidRDefault="00E25716" w:rsidP="004F3AE8">
                  <w:pPr>
                    <w:spacing w:line="276" w:lineRule="auto"/>
                    <w:rPr>
                      <w:rFonts w:ascii="Arial" w:hAnsi="Arial" w:cs="Arial"/>
                      <w:sz w:val="20"/>
                    </w:rPr>
                  </w:pPr>
                  <w:r w:rsidRPr="0026453E">
                    <w:rPr>
                      <w:rFonts w:ascii="Arial" w:hAnsi="Arial" w:cs="Arial"/>
                      <w:sz w:val="20"/>
                    </w:rPr>
                    <w:t>Helping people to recover from episodes of ill-health or following injury</w:t>
                  </w:r>
                </w:p>
              </w:tc>
              <w:tc>
                <w:tcPr>
                  <w:tcW w:w="641" w:type="dxa"/>
                </w:tcPr>
                <w:p w14:paraId="57BA5EE4" w14:textId="77777777" w:rsidR="00E25716" w:rsidRPr="0026453E" w:rsidRDefault="00E25716" w:rsidP="004F3AE8">
                  <w:pPr>
                    <w:spacing w:line="276" w:lineRule="auto"/>
                    <w:rPr>
                      <w:rFonts w:ascii="Arial" w:hAnsi="Arial" w:cs="Arial"/>
                      <w:sz w:val="20"/>
                    </w:rPr>
                  </w:pPr>
                </w:p>
              </w:tc>
            </w:tr>
            <w:tr w:rsidR="0026453E" w:rsidRPr="0026453E" w14:paraId="320C2EDE" w14:textId="77777777" w:rsidTr="004F3AE8">
              <w:tc>
                <w:tcPr>
                  <w:tcW w:w="1276" w:type="dxa"/>
                </w:tcPr>
                <w:p w14:paraId="124D1F9F" w14:textId="77777777" w:rsidR="00E25716" w:rsidRPr="0026453E" w:rsidRDefault="00E25716" w:rsidP="004F3AE8">
                  <w:pPr>
                    <w:spacing w:line="276" w:lineRule="auto"/>
                    <w:rPr>
                      <w:rFonts w:ascii="Arial" w:hAnsi="Arial" w:cs="Arial"/>
                      <w:sz w:val="20"/>
                    </w:rPr>
                  </w:pPr>
                  <w:r w:rsidRPr="0026453E">
                    <w:rPr>
                      <w:rFonts w:ascii="Arial" w:hAnsi="Arial" w:cs="Arial"/>
                      <w:sz w:val="20"/>
                    </w:rPr>
                    <w:t>Domain 4</w:t>
                  </w:r>
                </w:p>
              </w:tc>
              <w:tc>
                <w:tcPr>
                  <w:tcW w:w="5528" w:type="dxa"/>
                </w:tcPr>
                <w:p w14:paraId="33C2D314" w14:textId="77777777" w:rsidR="00E25716" w:rsidRPr="0026453E" w:rsidRDefault="00E25716" w:rsidP="004F3AE8">
                  <w:pPr>
                    <w:spacing w:line="276" w:lineRule="auto"/>
                    <w:rPr>
                      <w:rFonts w:ascii="Arial" w:hAnsi="Arial" w:cs="Arial"/>
                      <w:sz w:val="20"/>
                    </w:rPr>
                  </w:pPr>
                  <w:r w:rsidRPr="0026453E">
                    <w:rPr>
                      <w:rFonts w:ascii="Arial" w:hAnsi="Arial" w:cs="Arial"/>
                      <w:sz w:val="20"/>
                    </w:rPr>
                    <w:t>Ensuring people have a positive experience of care</w:t>
                  </w:r>
                </w:p>
              </w:tc>
              <w:tc>
                <w:tcPr>
                  <w:tcW w:w="641" w:type="dxa"/>
                </w:tcPr>
                <w:p w14:paraId="54288892" w14:textId="187F5D49" w:rsidR="00E25716" w:rsidRPr="0026453E" w:rsidRDefault="0026453E" w:rsidP="004F3AE8">
                  <w:pPr>
                    <w:spacing w:line="276" w:lineRule="auto"/>
                    <w:rPr>
                      <w:rFonts w:ascii="Arial" w:hAnsi="Arial" w:cs="Arial"/>
                      <w:sz w:val="20"/>
                    </w:rPr>
                  </w:pPr>
                  <w:r>
                    <w:rPr>
                      <w:rFonts w:ascii="Arial" w:hAnsi="Arial" w:cs="Arial"/>
                      <w:sz w:val="20"/>
                    </w:rPr>
                    <w:t>X</w:t>
                  </w:r>
                </w:p>
              </w:tc>
            </w:tr>
            <w:tr w:rsidR="0026453E" w:rsidRPr="0026453E" w14:paraId="676BEA6D" w14:textId="77777777" w:rsidTr="004F3AE8">
              <w:tc>
                <w:tcPr>
                  <w:tcW w:w="1276" w:type="dxa"/>
                </w:tcPr>
                <w:p w14:paraId="186ECEB9" w14:textId="77777777" w:rsidR="00E25716" w:rsidRPr="0026453E" w:rsidRDefault="00E25716" w:rsidP="004F3AE8">
                  <w:pPr>
                    <w:spacing w:line="276" w:lineRule="auto"/>
                    <w:rPr>
                      <w:rFonts w:ascii="Arial" w:hAnsi="Arial" w:cs="Arial"/>
                      <w:sz w:val="20"/>
                    </w:rPr>
                  </w:pPr>
                  <w:r w:rsidRPr="0026453E">
                    <w:rPr>
                      <w:rFonts w:ascii="Arial" w:hAnsi="Arial" w:cs="Arial"/>
                      <w:sz w:val="20"/>
                    </w:rPr>
                    <w:t>Domain 5</w:t>
                  </w:r>
                </w:p>
              </w:tc>
              <w:tc>
                <w:tcPr>
                  <w:tcW w:w="5528" w:type="dxa"/>
                </w:tcPr>
                <w:p w14:paraId="6DFD3B0A" w14:textId="77777777" w:rsidR="00E25716" w:rsidRPr="0026453E" w:rsidRDefault="00E25716" w:rsidP="004F3AE8">
                  <w:pPr>
                    <w:spacing w:line="276" w:lineRule="auto"/>
                    <w:rPr>
                      <w:rFonts w:ascii="Arial" w:hAnsi="Arial" w:cs="Arial"/>
                      <w:sz w:val="20"/>
                    </w:rPr>
                  </w:pPr>
                  <w:r w:rsidRPr="0026453E">
                    <w:rPr>
                      <w:rFonts w:ascii="Arial" w:hAnsi="Arial" w:cs="Arial"/>
                      <w:sz w:val="20"/>
                    </w:rPr>
                    <w:t>Treating and caring for people in safe environment and protecting them from avoidable harm</w:t>
                  </w:r>
                </w:p>
              </w:tc>
              <w:tc>
                <w:tcPr>
                  <w:tcW w:w="641" w:type="dxa"/>
                </w:tcPr>
                <w:p w14:paraId="26CED270" w14:textId="692A70E4" w:rsidR="00E25716" w:rsidRPr="0026453E" w:rsidRDefault="0026453E" w:rsidP="004F3AE8">
                  <w:pPr>
                    <w:spacing w:line="276" w:lineRule="auto"/>
                    <w:rPr>
                      <w:rFonts w:ascii="Arial" w:hAnsi="Arial" w:cs="Arial"/>
                      <w:sz w:val="20"/>
                    </w:rPr>
                  </w:pPr>
                  <w:r>
                    <w:rPr>
                      <w:rFonts w:ascii="Arial" w:hAnsi="Arial" w:cs="Arial"/>
                      <w:sz w:val="20"/>
                    </w:rPr>
                    <w:t>X</w:t>
                  </w:r>
                </w:p>
              </w:tc>
            </w:tr>
          </w:tbl>
          <w:p w14:paraId="320D4C56" w14:textId="77777777" w:rsidR="00E25716" w:rsidRPr="0026453E" w:rsidRDefault="00E25716" w:rsidP="004F3AE8">
            <w:pPr>
              <w:spacing w:after="0" w:line="276" w:lineRule="auto"/>
              <w:ind w:left="720"/>
              <w:rPr>
                <w:rFonts w:ascii="Arial" w:eastAsia="Times New Roman" w:hAnsi="Arial" w:cs="Arial"/>
                <w:sz w:val="20"/>
              </w:rPr>
            </w:pPr>
          </w:p>
        </w:tc>
      </w:tr>
      <w:tr w:rsidR="00003A16" w:rsidRPr="00003A16" w14:paraId="3E632B95" w14:textId="77777777" w:rsidTr="00003A16">
        <w:tc>
          <w:tcPr>
            <w:tcW w:w="5000" w:type="pct"/>
            <w:shd w:val="clear" w:color="auto" w:fill="auto"/>
          </w:tcPr>
          <w:p w14:paraId="16FE8C90" w14:textId="77777777" w:rsidR="00E25716" w:rsidRPr="00003A16" w:rsidRDefault="00E25716" w:rsidP="004F3AE8">
            <w:pPr>
              <w:spacing w:after="0" w:line="276" w:lineRule="auto"/>
              <w:rPr>
                <w:rFonts w:ascii="Arial" w:eastAsia="Times New Roman" w:hAnsi="Arial" w:cs="Arial"/>
                <w:b/>
                <w:sz w:val="20"/>
              </w:rPr>
            </w:pPr>
            <w:r w:rsidRPr="00003A16">
              <w:rPr>
                <w:rFonts w:ascii="Arial" w:eastAsia="Times New Roman" w:hAnsi="Arial" w:cs="Arial"/>
                <w:b/>
                <w:sz w:val="20"/>
              </w:rPr>
              <w:t>3.</w:t>
            </w:r>
            <w:r w:rsidRPr="00003A16">
              <w:rPr>
                <w:rFonts w:ascii="Arial" w:eastAsia="Times New Roman" w:hAnsi="Arial" w:cs="Arial"/>
                <w:b/>
                <w:sz w:val="20"/>
              </w:rPr>
              <w:tab/>
              <w:t>Scope</w:t>
            </w:r>
          </w:p>
        </w:tc>
      </w:tr>
      <w:tr w:rsidR="0026453E" w:rsidRPr="0026453E" w14:paraId="479987B7" w14:textId="77777777" w:rsidTr="004F3AE8">
        <w:tc>
          <w:tcPr>
            <w:tcW w:w="5000" w:type="pct"/>
            <w:shd w:val="clear" w:color="auto" w:fill="auto"/>
          </w:tcPr>
          <w:p w14:paraId="5C13911F" w14:textId="07438F39" w:rsidR="0026453E" w:rsidRPr="0026453E" w:rsidRDefault="0026453E" w:rsidP="0026453E">
            <w:pPr>
              <w:spacing w:after="0"/>
              <w:rPr>
                <w:rFonts w:ascii="Arial" w:eastAsia="Times New Roman" w:hAnsi="Arial" w:cs="Arial"/>
                <w:b/>
                <w:bCs/>
                <w:color w:val="000000" w:themeColor="text1"/>
                <w:sz w:val="20"/>
              </w:rPr>
            </w:pPr>
            <w:r>
              <w:rPr>
                <w:rFonts w:ascii="Arial" w:eastAsia="Times New Roman" w:hAnsi="Arial" w:cs="Arial"/>
                <w:b/>
                <w:bCs/>
                <w:color w:val="000000" w:themeColor="text1"/>
                <w:sz w:val="20"/>
              </w:rPr>
              <w:t xml:space="preserve">3.1 </w:t>
            </w:r>
            <w:r w:rsidRPr="0026453E">
              <w:rPr>
                <w:rFonts w:ascii="Arial" w:eastAsia="Times New Roman" w:hAnsi="Arial" w:cs="Arial"/>
                <w:b/>
                <w:bCs/>
                <w:color w:val="000000" w:themeColor="text1"/>
                <w:sz w:val="20"/>
              </w:rPr>
              <w:t>Context</w:t>
            </w:r>
          </w:p>
          <w:p w14:paraId="67FC1598" w14:textId="77777777" w:rsidR="00382AD9" w:rsidRDefault="00382AD9" w:rsidP="0026453E">
            <w:pPr>
              <w:spacing w:after="0"/>
              <w:rPr>
                <w:rFonts w:ascii="Arial" w:eastAsia="Times New Roman" w:hAnsi="Arial" w:cs="Arial"/>
                <w:color w:val="000000" w:themeColor="text1"/>
                <w:sz w:val="20"/>
              </w:rPr>
            </w:pPr>
          </w:p>
          <w:p w14:paraId="316A591C" w14:textId="4CD56486" w:rsidR="0026453E" w:rsidRDefault="0026453E" w:rsidP="0026453E">
            <w:pPr>
              <w:spacing w:after="0"/>
              <w:rPr>
                <w:rFonts w:ascii="Arial" w:eastAsia="Times New Roman" w:hAnsi="Arial" w:cs="Arial"/>
                <w:color w:val="000000" w:themeColor="text1"/>
                <w:sz w:val="20"/>
              </w:rPr>
            </w:pPr>
            <w:r w:rsidRPr="0026453E">
              <w:rPr>
                <w:rFonts w:ascii="Arial" w:eastAsia="Times New Roman" w:hAnsi="Arial" w:cs="Arial"/>
                <w:color w:val="000000" w:themeColor="text1"/>
                <w:sz w:val="20"/>
              </w:rPr>
              <w:t xml:space="preserve">This service is designed to improve access to a wide range of palliative care medicines and other urgent medicines in the community.  </w:t>
            </w:r>
          </w:p>
          <w:p w14:paraId="2D8C5529" w14:textId="77777777" w:rsidR="0026453E" w:rsidRDefault="0026453E" w:rsidP="0026453E">
            <w:pPr>
              <w:spacing w:after="0"/>
              <w:rPr>
                <w:rFonts w:ascii="Arial" w:eastAsia="Times New Roman" w:hAnsi="Arial" w:cs="Arial"/>
                <w:color w:val="000000" w:themeColor="text1"/>
                <w:sz w:val="20"/>
              </w:rPr>
            </w:pPr>
          </w:p>
          <w:p w14:paraId="77AF5C18" w14:textId="6166F2C2" w:rsidR="0026453E" w:rsidRDefault="0026453E" w:rsidP="0026453E">
            <w:pPr>
              <w:spacing w:after="0"/>
              <w:rPr>
                <w:rFonts w:ascii="Arial" w:eastAsia="Times New Roman" w:hAnsi="Arial" w:cs="Arial"/>
                <w:color w:val="000000" w:themeColor="text1"/>
                <w:sz w:val="20"/>
              </w:rPr>
            </w:pPr>
            <w:r w:rsidRPr="0026453E">
              <w:rPr>
                <w:rFonts w:ascii="Arial" w:eastAsia="Times New Roman" w:hAnsi="Arial" w:cs="Arial"/>
                <w:color w:val="000000" w:themeColor="text1"/>
                <w:sz w:val="20"/>
              </w:rPr>
              <w:t xml:space="preserve">Importantly, the service works to support appropriate anticipatory prescribing for palliative care e.g. the use of Just in Case (JIC) </w:t>
            </w:r>
            <w:proofErr w:type="gramStart"/>
            <w:r w:rsidRPr="0026453E">
              <w:rPr>
                <w:rFonts w:ascii="Arial" w:eastAsia="Times New Roman" w:hAnsi="Arial" w:cs="Arial"/>
                <w:color w:val="000000" w:themeColor="text1"/>
                <w:sz w:val="20"/>
              </w:rPr>
              <w:t>Boxes, and</w:t>
            </w:r>
            <w:proofErr w:type="gramEnd"/>
            <w:r w:rsidRPr="0026453E">
              <w:rPr>
                <w:rFonts w:ascii="Arial" w:eastAsia="Times New Roman" w:hAnsi="Arial" w:cs="Arial"/>
                <w:color w:val="000000" w:themeColor="text1"/>
                <w:sz w:val="20"/>
              </w:rPr>
              <w:t xml:space="preserve"> thus contribute to supporting the individual to remain at home. </w:t>
            </w:r>
          </w:p>
          <w:p w14:paraId="6D10B861" w14:textId="77777777" w:rsidR="0026453E" w:rsidRPr="0026453E" w:rsidRDefault="0026453E" w:rsidP="0026453E">
            <w:pPr>
              <w:spacing w:after="0"/>
              <w:rPr>
                <w:rFonts w:ascii="Arial" w:eastAsia="Times New Roman" w:hAnsi="Arial" w:cs="Arial"/>
                <w:color w:val="000000" w:themeColor="text1"/>
                <w:sz w:val="20"/>
              </w:rPr>
            </w:pPr>
          </w:p>
          <w:p w14:paraId="7D8BC09A" w14:textId="66386E6F" w:rsidR="00E25716" w:rsidRDefault="0026453E" w:rsidP="0026453E">
            <w:pPr>
              <w:spacing w:after="0"/>
              <w:rPr>
                <w:rFonts w:ascii="Arial" w:eastAsia="Times New Roman" w:hAnsi="Arial" w:cs="Arial"/>
                <w:color w:val="000000" w:themeColor="text1"/>
                <w:sz w:val="20"/>
              </w:rPr>
            </w:pPr>
            <w:r w:rsidRPr="0026453E">
              <w:rPr>
                <w:rFonts w:ascii="Arial" w:eastAsia="Times New Roman" w:hAnsi="Arial" w:cs="Arial"/>
                <w:color w:val="000000" w:themeColor="text1"/>
                <w:sz w:val="20"/>
              </w:rPr>
              <w:t xml:space="preserve">It is also there to ensure that patients can access </w:t>
            </w:r>
            <w:r w:rsidR="00382AD9">
              <w:rPr>
                <w:rFonts w:ascii="Arial" w:eastAsia="Times New Roman" w:hAnsi="Arial" w:cs="Arial"/>
                <w:color w:val="000000" w:themeColor="text1"/>
                <w:sz w:val="20"/>
              </w:rPr>
              <w:t>antivirals for Flu and Covid (on FP10)</w:t>
            </w:r>
            <w:r w:rsidR="00D92B43">
              <w:rPr>
                <w:rFonts w:ascii="Arial" w:eastAsia="Times New Roman" w:hAnsi="Arial" w:cs="Arial"/>
                <w:color w:val="000000" w:themeColor="text1"/>
                <w:sz w:val="20"/>
              </w:rPr>
              <w:t>.</w:t>
            </w:r>
          </w:p>
          <w:p w14:paraId="5BAF290D" w14:textId="77777777" w:rsidR="0026453E" w:rsidRDefault="0026453E" w:rsidP="004F3AE8">
            <w:pPr>
              <w:spacing w:after="0"/>
              <w:rPr>
                <w:rFonts w:ascii="Arial" w:eastAsia="Times New Roman" w:hAnsi="Arial" w:cs="Arial"/>
                <w:color w:val="000000" w:themeColor="text1"/>
                <w:sz w:val="20"/>
              </w:rPr>
            </w:pPr>
          </w:p>
          <w:p w14:paraId="5795F36F" w14:textId="77777777" w:rsidR="0026453E" w:rsidRPr="0026453E" w:rsidRDefault="0026453E" w:rsidP="004F3AE8">
            <w:pPr>
              <w:spacing w:after="0"/>
              <w:rPr>
                <w:rFonts w:ascii="Arial" w:eastAsia="Times New Roman" w:hAnsi="Arial" w:cs="Arial"/>
                <w:color w:val="000000" w:themeColor="text1"/>
                <w:sz w:val="20"/>
              </w:rPr>
            </w:pPr>
          </w:p>
          <w:p w14:paraId="7568CD1A" w14:textId="64D05D34" w:rsidR="00E25716" w:rsidRPr="0026453E" w:rsidRDefault="00E25716" w:rsidP="0026453E">
            <w:pPr>
              <w:pStyle w:val="ListParagraph"/>
              <w:numPr>
                <w:ilvl w:val="1"/>
                <w:numId w:val="6"/>
              </w:numPr>
              <w:rPr>
                <w:rFonts w:ascii="Arial" w:hAnsi="Arial" w:cs="Arial"/>
                <w:b/>
                <w:color w:val="000000" w:themeColor="text1"/>
                <w:sz w:val="20"/>
              </w:rPr>
            </w:pPr>
            <w:r w:rsidRPr="0026453E">
              <w:rPr>
                <w:rFonts w:ascii="Arial" w:hAnsi="Arial" w:cs="Arial"/>
                <w:b/>
                <w:color w:val="000000" w:themeColor="text1"/>
                <w:sz w:val="20"/>
              </w:rPr>
              <w:t>Aims and Intended Service Outcomes</w:t>
            </w:r>
          </w:p>
          <w:p w14:paraId="509153B5" w14:textId="77777777" w:rsidR="00E25716" w:rsidRPr="0026453E" w:rsidRDefault="00E25716" w:rsidP="004F3AE8">
            <w:pPr>
              <w:pStyle w:val="ListParagraph"/>
              <w:ind w:left="1224"/>
              <w:rPr>
                <w:rFonts w:ascii="Arial" w:hAnsi="Arial" w:cs="Arial"/>
                <w:b/>
                <w:color w:val="000000" w:themeColor="text1"/>
                <w:sz w:val="20"/>
                <w:szCs w:val="20"/>
              </w:rPr>
            </w:pPr>
          </w:p>
          <w:p w14:paraId="72452AEE" w14:textId="4A830F71" w:rsidR="00E25716" w:rsidRPr="0026453E" w:rsidRDefault="00E25716" w:rsidP="0026453E">
            <w:pPr>
              <w:rPr>
                <w:rFonts w:ascii="Arial" w:hAnsi="Arial" w:cs="Arial"/>
                <w:b/>
                <w:color w:val="000000" w:themeColor="text1"/>
                <w:sz w:val="20"/>
              </w:rPr>
            </w:pPr>
            <w:r w:rsidRPr="0026453E">
              <w:rPr>
                <w:rFonts w:ascii="Arial" w:hAnsi="Arial" w:cs="Arial"/>
                <w:color w:val="000000" w:themeColor="text1"/>
                <w:sz w:val="20"/>
              </w:rPr>
              <w:t>It is recognised that pharmacies only hold as stock items those medicines which are routinely prescribed and required for dispensing promptly. Therefore, the aim of this service is to ensure prompt access and continuity of supply to specified medicines.</w:t>
            </w:r>
          </w:p>
          <w:p w14:paraId="7441B6EF" w14:textId="1CD119FE" w:rsidR="0026453E" w:rsidRPr="0026453E" w:rsidRDefault="00E25716" w:rsidP="0026453E">
            <w:pPr>
              <w:rPr>
                <w:rFonts w:ascii="Arial" w:hAnsi="Arial" w:cs="Arial"/>
                <w:b/>
                <w:color w:val="000000" w:themeColor="text1"/>
                <w:sz w:val="20"/>
              </w:rPr>
            </w:pPr>
            <w:r w:rsidRPr="0026453E">
              <w:rPr>
                <w:rFonts w:ascii="Arial" w:hAnsi="Arial" w:cs="Arial"/>
                <w:color w:val="000000" w:themeColor="text1"/>
                <w:sz w:val="20"/>
              </w:rPr>
              <w:t>To support people, carers and clinicians by providing them with up-to-date information and advice and referral where appropriate.</w:t>
            </w:r>
          </w:p>
          <w:p w14:paraId="31BAD2D0" w14:textId="1CB45768" w:rsidR="00E25716" w:rsidRPr="0026453E" w:rsidRDefault="00E25716" w:rsidP="004F3AE8">
            <w:pPr>
              <w:rPr>
                <w:rFonts w:ascii="Arial" w:hAnsi="Arial" w:cs="Arial"/>
                <w:b/>
                <w:color w:val="000000" w:themeColor="text1"/>
                <w:sz w:val="20"/>
              </w:rPr>
            </w:pPr>
            <w:r w:rsidRPr="0026453E">
              <w:rPr>
                <w:rFonts w:ascii="Arial" w:hAnsi="Arial" w:cs="Arial"/>
                <w:color w:val="000000" w:themeColor="text1"/>
                <w:sz w:val="20"/>
              </w:rPr>
              <w:t>To reduce pressure on urgent care services by delegating medication supplies to pharmacists where possible</w:t>
            </w:r>
            <w:r w:rsidR="0026453E">
              <w:rPr>
                <w:rFonts w:ascii="Arial" w:hAnsi="Arial" w:cs="Arial"/>
                <w:color w:val="000000" w:themeColor="text1"/>
                <w:sz w:val="20"/>
              </w:rPr>
              <w:t>.</w:t>
            </w:r>
          </w:p>
          <w:p w14:paraId="67364C67" w14:textId="2A722FF8" w:rsidR="00E25716" w:rsidRPr="0026453E" w:rsidRDefault="00E25716" w:rsidP="0026453E">
            <w:pPr>
              <w:rPr>
                <w:rFonts w:ascii="Arial" w:hAnsi="Arial" w:cs="Arial"/>
                <w:b/>
                <w:color w:val="000000" w:themeColor="text1"/>
                <w:sz w:val="20"/>
              </w:rPr>
            </w:pPr>
            <w:r w:rsidRPr="0026453E">
              <w:rPr>
                <w:rFonts w:ascii="Arial" w:hAnsi="Arial" w:cs="Arial"/>
                <w:color w:val="000000" w:themeColor="text1"/>
                <w:sz w:val="20"/>
              </w:rPr>
              <w:t xml:space="preserve">Support and maintain a network of ‘urgent care’ community pharmacists in BSW </w:t>
            </w:r>
            <w:r w:rsidR="00C45F4B" w:rsidRPr="0026453E">
              <w:rPr>
                <w:rFonts w:ascii="Arial" w:hAnsi="Arial" w:cs="Arial"/>
                <w:color w:val="000000" w:themeColor="text1"/>
                <w:sz w:val="20"/>
              </w:rPr>
              <w:t>ICB</w:t>
            </w:r>
            <w:r w:rsidRPr="0026453E">
              <w:rPr>
                <w:rFonts w:ascii="Arial" w:hAnsi="Arial" w:cs="Arial"/>
                <w:color w:val="000000" w:themeColor="text1"/>
                <w:sz w:val="20"/>
              </w:rPr>
              <w:t xml:space="preserve"> localities.</w:t>
            </w:r>
          </w:p>
          <w:p w14:paraId="7DF0641D" w14:textId="58490C46" w:rsidR="00E25716" w:rsidRPr="0026453E" w:rsidRDefault="00E25716" w:rsidP="0026453E">
            <w:pPr>
              <w:rPr>
                <w:rFonts w:ascii="Arial" w:hAnsi="Arial" w:cs="Arial"/>
                <w:b/>
                <w:color w:val="000000" w:themeColor="text1"/>
                <w:sz w:val="20"/>
              </w:rPr>
            </w:pPr>
            <w:r w:rsidRPr="0026453E">
              <w:rPr>
                <w:rFonts w:ascii="Arial" w:hAnsi="Arial" w:cs="Arial"/>
                <w:color w:val="000000" w:themeColor="text1"/>
                <w:sz w:val="20"/>
              </w:rPr>
              <w:t>To reduce the quantity of medication waste.</w:t>
            </w:r>
          </w:p>
          <w:p w14:paraId="7CDBEC06" w14:textId="5D7822B1" w:rsidR="00E25716" w:rsidRPr="0026453E" w:rsidRDefault="00E25716" w:rsidP="0026453E">
            <w:pPr>
              <w:rPr>
                <w:rFonts w:ascii="Arial" w:hAnsi="Arial" w:cs="Arial"/>
                <w:b/>
                <w:color w:val="000000" w:themeColor="text1"/>
                <w:sz w:val="20"/>
              </w:rPr>
            </w:pPr>
            <w:r w:rsidRPr="0026453E">
              <w:rPr>
                <w:rFonts w:ascii="Arial" w:hAnsi="Arial" w:cs="Arial"/>
                <w:color w:val="000000" w:themeColor="text1"/>
                <w:sz w:val="20"/>
              </w:rPr>
              <w:t xml:space="preserve">Patients or their </w:t>
            </w:r>
            <w:proofErr w:type="spellStart"/>
            <w:r w:rsidRPr="0026453E">
              <w:rPr>
                <w:rFonts w:ascii="Arial" w:hAnsi="Arial" w:cs="Arial"/>
                <w:color w:val="000000" w:themeColor="text1"/>
                <w:sz w:val="20"/>
              </w:rPr>
              <w:t>carers</w:t>
            </w:r>
            <w:proofErr w:type="spellEnd"/>
            <w:r w:rsidRPr="0026453E">
              <w:rPr>
                <w:rFonts w:ascii="Arial" w:hAnsi="Arial" w:cs="Arial"/>
                <w:color w:val="000000" w:themeColor="text1"/>
                <w:sz w:val="20"/>
              </w:rPr>
              <w:t xml:space="preserve"> are encouraged to continue use of their usual community pharmacy to obtain prescriptions.</w:t>
            </w:r>
          </w:p>
          <w:p w14:paraId="1BFAA71B" w14:textId="77777777" w:rsidR="00E25716" w:rsidRPr="0026453E" w:rsidRDefault="00E25716" w:rsidP="004F3AE8">
            <w:pPr>
              <w:pStyle w:val="ListParagraph"/>
              <w:ind w:left="1224"/>
              <w:rPr>
                <w:rFonts w:ascii="Arial" w:hAnsi="Arial" w:cs="Arial"/>
                <w:b/>
                <w:color w:val="000000" w:themeColor="text1"/>
                <w:sz w:val="20"/>
                <w:szCs w:val="20"/>
              </w:rPr>
            </w:pPr>
          </w:p>
          <w:p w14:paraId="61A6F3C3" w14:textId="2FFC816D" w:rsidR="00E25716" w:rsidRPr="0026453E" w:rsidRDefault="00E25716" w:rsidP="0026453E">
            <w:pPr>
              <w:pStyle w:val="ListParagraph"/>
              <w:numPr>
                <w:ilvl w:val="1"/>
                <w:numId w:val="6"/>
              </w:numPr>
              <w:rPr>
                <w:rFonts w:ascii="Arial" w:hAnsi="Arial" w:cs="Arial"/>
                <w:b/>
                <w:color w:val="000000" w:themeColor="text1"/>
                <w:sz w:val="20"/>
              </w:rPr>
            </w:pPr>
            <w:r w:rsidRPr="0026453E">
              <w:rPr>
                <w:rFonts w:ascii="Arial" w:hAnsi="Arial" w:cs="Arial"/>
                <w:b/>
                <w:color w:val="000000" w:themeColor="text1"/>
                <w:sz w:val="20"/>
              </w:rPr>
              <w:t>Service Description</w:t>
            </w:r>
          </w:p>
          <w:p w14:paraId="5CE27AA5" w14:textId="77777777" w:rsidR="00E25716" w:rsidRPr="0026453E" w:rsidRDefault="00E25716" w:rsidP="004F3AE8">
            <w:pPr>
              <w:pStyle w:val="ListParagraph"/>
              <w:ind w:left="1224"/>
              <w:rPr>
                <w:rFonts w:ascii="Arial" w:hAnsi="Arial" w:cs="Arial"/>
                <w:b/>
                <w:color w:val="000000" w:themeColor="text1"/>
                <w:sz w:val="20"/>
                <w:szCs w:val="20"/>
              </w:rPr>
            </w:pPr>
          </w:p>
          <w:p w14:paraId="44E987B8" w14:textId="4B2DF725" w:rsidR="0026453E" w:rsidRPr="00382AD9" w:rsidRDefault="00E25716" w:rsidP="00382AD9">
            <w:pPr>
              <w:rPr>
                <w:rFonts w:ascii="Arial" w:hAnsi="Arial" w:cs="Arial"/>
                <w:b/>
                <w:color w:val="000000" w:themeColor="text1"/>
                <w:sz w:val="20"/>
              </w:rPr>
            </w:pPr>
            <w:r w:rsidRPr="00382AD9">
              <w:rPr>
                <w:rFonts w:ascii="Arial" w:hAnsi="Arial" w:cs="Arial"/>
                <w:color w:val="000000" w:themeColor="text1"/>
                <w:sz w:val="20"/>
              </w:rPr>
              <w:t>This service is aimed at the supply of specialist “urgent medicines”, some of which may not be standard stock for community pharmacies</w:t>
            </w:r>
          </w:p>
          <w:p w14:paraId="589B4EEC" w14:textId="1DF17AB5" w:rsidR="0026453E" w:rsidRPr="00382AD9" w:rsidRDefault="00E25716" w:rsidP="00382AD9">
            <w:pPr>
              <w:rPr>
                <w:rFonts w:ascii="Arial" w:hAnsi="Arial" w:cs="Arial"/>
                <w:b/>
                <w:color w:val="000000" w:themeColor="text1"/>
                <w:sz w:val="20"/>
              </w:rPr>
            </w:pPr>
            <w:r w:rsidRPr="00382AD9">
              <w:rPr>
                <w:rFonts w:ascii="Arial" w:hAnsi="Arial" w:cs="Arial"/>
                <w:color w:val="000000" w:themeColor="text1"/>
                <w:sz w:val="20"/>
              </w:rPr>
              <w:t>The pharmacy contractor will stock a locally agreed range and minimum stock level of “urgent” medicines</w:t>
            </w:r>
            <w:r w:rsidR="001F74D6">
              <w:rPr>
                <w:rFonts w:ascii="Arial" w:hAnsi="Arial" w:cs="Arial"/>
                <w:color w:val="000000" w:themeColor="text1"/>
                <w:sz w:val="20"/>
              </w:rPr>
              <w:t>, set out in Appendix 1</w:t>
            </w:r>
            <w:r w:rsidR="00D92B43">
              <w:rPr>
                <w:rFonts w:ascii="Arial" w:hAnsi="Arial" w:cs="Arial"/>
                <w:color w:val="000000" w:themeColor="text1"/>
                <w:sz w:val="20"/>
              </w:rPr>
              <w:t>,</w:t>
            </w:r>
            <w:r w:rsidR="001F74D6">
              <w:rPr>
                <w:rFonts w:ascii="Arial" w:hAnsi="Arial" w:cs="Arial"/>
                <w:color w:val="000000" w:themeColor="text1"/>
                <w:sz w:val="20"/>
              </w:rPr>
              <w:t xml:space="preserve"> </w:t>
            </w:r>
            <w:r w:rsidRPr="00382AD9">
              <w:rPr>
                <w:rFonts w:ascii="Arial" w:hAnsi="Arial" w:cs="Arial"/>
                <w:color w:val="000000" w:themeColor="text1"/>
                <w:sz w:val="20"/>
              </w:rPr>
              <w:t>and will make a commitment to enable</w:t>
            </w:r>
            <w:r w:rsidR="001F74D6">
              <w:rPr>
                <w:rFonts w:ascii="Arial" w:hAnsi="Arial" w:cs="Arial"/>
                <w:color w:val="000000" w:themeColor="text1"/>
                <w:sz w:val="20"/>
              </w:rPr>
              <w:t xml:space="preserve"> </w:t>
            </w:r>
            <w:r w:rsidRPr="00382AD9">
              <w:rPr>
                <w:rFonts w:ascii="Arial" w:hAnsi="Arial" w:cs="Arial"/>
                <w:color w:val="000000" w:themeColor="text1"/>
                <w:sz w:val="20"/>
              </w:rPr>
              <w:t>prompt access to these medicines during normal working hours.</w:t>
            </w:r>
          </w:p>
          <w:p w14:paraId="41B45524" w14:textId="6E5E3B5E" w:rsidR="0026453E" w:rsidRPr="001F74D6" w:rsidRDefault="00E25716" w:rsidP="001F74D6">
            <w:pPr>
              <w:rPr>
                <w:rFonts w:ascii="Arial" w:hAnsi="Arial" w:cs="Arial"/>
                <w:b/>
                <w:color w:val="000000" w:themeColor="text1"/>
                <w:sz w:val="20"/>
              </w:rPr>
            </w:pPr>
            <w:r w:rsidRPr="001F74D6">
              <w:rPr>
                <w:rFonts w:ascii="Arial" w:hAnsi="Arial" w:cs="Arial"/>
                <w:color w:val="000000" w:themeColor="text1"/>
                <w:sz w:val="20"/>
              </w:rPr>
              <w:t xml:space="preserve">The pharmacy will provide information and advice to the user, carer and clinician. They may also signpost to specialist </w:t>
            </w:r>
            <w:proofErr w:type="spellStart"/>
            <w:r w:rsidRPr="001F74D6">
              <w:rPr>
                <w:rFonts w:ascii="Arial" w:hAnsi="Arial" w:cs="Arial"/>
                <w:color w:val="000000" w:themeColor="text1"/>
                <w:sz w:val="20"/>
              </w:rPr>
              <w:t>centres</w:t>
            </w:r>
            <w:proofErr w:type="spellEnd"/>
            <w:r w:rsidRPr="001F74D6">
              <w:rPr>
                <w:rFonts w:ascii="Arial" w:hAnsi="Arial" w:cs="Arial"/>
                <w:color w:val="000000" w:themeColor="text1"/>
                <w:sz w:val="20"/>
              </w:rPr>
              <w:t xml:space="preserve"> e.g. local hospices, support groups or other health and social care professionals where appropriate.</w:t>
            </w:r>
          </w:p>
          <w:p w14:paraId="4769490E" w14:textId="5676C107" w:rsidR="00C45F4B" w:rsidRPr="001F74D6" w:rsidRDefault="00E25716" w:rsidP="001F74D6">
            <w:pPr>
              <w:rPr>
                <w:rFonts w:ascii="Arial" w:hAnsi="Arial" w:cs="Arial"/>
                <w:b/>
                <w:color w:val="000000" w:themeColor="text1"/>
                <w:sz w:val="20"/>
              </w:rPr>
            </w:pPr>
            <w:r w:rsidRPr="001F74D6">
              <w:rPr>
                <w:rFonts w:ascii="Arial" w:hAnsi="Arial" w:cs="Arial"/>
                <w:color w:val="000000" w:themeColor="text1"/>
                <w:sz w:val="20"/>
              </w:rPr>
              <w:t xml:space="preserve">The pharmacy will inform the </w:t>
            </w:r>
            <w:r w:rsidR="00C45F4B" w:rsidRPr="001F74D6">
              <w:rPr>
                <w:rFonts w:ascii="Arial" w:hAnsi="Arial" w:cs="Arial"/>
                <w:color w:val="000000" w:themeColor="text1"/>
                <w:sz w:val="20"/>
              </w:rPr>
              <w:t>ICB</w:t>
            </w:r>
            <w:r w:rsidRPr="001F74D6">
              <w:rPr>
                <w:rFonts w:ascii="Arial" w:hAnsi="Arial" w:cs="Arial"/>
                <w:color w:val="000000" w:themeColor="text1"/>
                <w:sz w:val="20"/>
              </w:rPr>
              <w:t xml:space="preserve"> promptly if there are significant supply issues in obtaining any of the medicines on the urgent medicines list.</w:t>
            </w:r>
          </w:p>
          <w:p w14:paraId="3B9F34E1" w14:textId="77777777" w:rsidR="00E25716" w:rsidRPr="0026453E" w:rsidRDefault="00E25716" w:rsidP="004F3AE8">
            <w:pPr>
              <w:pStyle w:val="ListParagraph"/>
              <w:ind w:firstLine="720"/>
              <w:rPr>
                <w:rFonts w:ascii="Arial" w:hAnsi="Arial" w:cs="Arial"/>
                <w:b/>
                <w:color w:val="000000" w:themeColor="text1"/>
                <w:sz w:val="20"/>
                <w:szCs w:val="20"/>
              </w:rPr>
            </w:pPr>
            <w:r w:rsidRPr="0026453E">
              <w:rPr>
                <w:rFonts w:ascii="Arial" w:hAnsi="Arial" w:cs="Arial"/>
                <w:b/>
                <w:color w:val="000000" w:themeColor="text1"/>
                <w:sz w:val="20"/>
                <w:szCs w:val="20"/>
              </w:rPr>
              <w:t xml:space="preserve">  </w:t>
            </w:r>
          </w:p>
          <w:p w14:paraId="65BC7FD7" w14:textId="77777777" w:rsidR="00E25716" w:rsidRDefault="00E25716" w:rsidP="0026453E">
            <w:pPr>
              <w:pStyle w:val="ListParagraph"/>
              <w:numPr>
                <w:ilvl w:val="1"/>
                <w:numId w:val="6"/>
              </w:numPr>
              <w:rPr>
                <w:rFonts w:ascii="Arial" w:hAnsi="Arial" w:cs="Arial"/>
                <w:b/>
                <w:color w:val="000000" w:themeColor="text1"/>
                <w:sz w:val="20"/>
                <w:szCs w:val="20"/>
              </w:rPr>
            </w:pPr>
            <w:r w:rsidRPr="0026453E">
              <w:rPr>
                <w:rFonts w:ascii="Arial" w:hAnsi="Arial" w:cs="Arial"/>
                <w:b/>
                <w:color w:val="000000" w:themeColor="text1"/>
                <w:sz w:val="20"/>
                <w:szCs w:val="20"/>
              </w:rPr>
              <w:t>Scope and outline of service</w:t>
            </w:r>
          </w:p>
          <w:p w14:paraId="5E856540" w14:textId="77777777" w:rsidR="0026453E" w:rsidRPr="0026453E" w:rsidRDefault="0026453E" w:rsidP="0026453E">
            <w:pPr>
              <w:pStyle w:val="ListParagraph"/>
              <w:ind w:left="360"/>
              <w:rPr>
                <w:rFonts w:ascii="Arial" w:hAnsi="Arial" w:cs="Arial"/>
                <w:b/>
                <w:color w:val="000000" w:themeColor="text1"/>
                <w:sz w:val="20"/>
                <w:szCs w:val="20"/>
              </w:rPr>
            </w:pPr>
          </w:p>
          <w:p w14:paraId="1C4FF126" w14:textId="63156038" w:rsidR="0026453E" w:rsidRPr="001F74D6" w:rsidRDefault="00E25716" w:rsidP="001F74D6">
            <w:pPr>
              <w:rPr>
                <w:rFonts w:ascii="Arial" w:hAnsi="Arial" w:cs="Arial"/>
                <w:b/>
                <w:color w:val="000000" w:themeColor="text1"/>
                <w:sz w:val="20"/>
              </w:rPr>
            </w:pPr>
            <w:r w:rsidRPr="001F74D6">
              <w:rPr>
                <w:rFonts w:ascii="Arial" w:hAnsi="Arial" w:cs="Arial"/>
                <w:color w:val="000000" w:themeColor="text1"/>
                <w:sz w:val="20"/>
              </w:rPr>
              <w:t>The pharmacy agrees to hold the specified list of urgent medicines</w:t>
            </w:r>
            <w:r w:rsidR="00AB42C2" w:rsidRPr="001F74D6">
              <w:rPr>
                <w:rFonts w:ascii="Arial" w:hAnsi="Arial" w:cs="Arial"/>
                <w:color w:val="000000" w:themeColor="text1"/>
                <w:sz w:val="20"/>
              </w:rPr>
              <w:t xml:space="preserve"> (Appendix 1)</w:t>
            </w:r>
            <w:r w:rsidRPr="001F74D6">
              <w:rPr>
                <w:rFonts w:ascii="Arial" w:hAnsi="Arial" w:cs="Arial"/>
                <w:color w:val="000000" w:themeColor="text1"/>
                <w:sz w:val="20"/>
              </w:rPr>
              <w:t xml:space="preserve"> and will dispense these in response to receiving NHS prescription.</w:t>
            </w:r>
            <w:r w:rsidR="0026453E" w:rsidRPr="001F74D6">
              <w:rPr>
                <w:rFonts w:ascii="Arial" w:hAnsi="Arial" w:cs="Arial"/>
                <w:color w:val="000000" w:themeColor="text1"/>
                <w:sz w:val="20"/>
              </w:rPr>
              <w:t xml:space="preserve"> </w:t>
            </w:r>
          </w:p>
          <w:p w14:paraId="5B1D2D56" w14:textId="77777777" w:rsidR="0026453E" w:rsidRPr="001F74D6" w:rsidRDefault="00E25716" w:rsidP="001F74D6">
            <w:pPr>
              <w:rPr>
                <w:rFonts w:ascii="Arial" w:hAnsi="Arial" w:cs="Arial"/>
                <w:b/>
                <w:color w:val="000000" w:themeColor="text1"/>
                <w:sz w:val="20"/>
              </w:rPr>
            </w:pPr>
            <w:r w:rsidRPr="001F74D6">
              <w:rPr>
                <w:rFonts w:ascii="Arial" w:hAnsi="Arial" w:cs="Arial"/>
                <w:color w:val="000000" w:themeColor="text1"/>
                <w:sz w:val="20"/>
              </w:rPr>
              <w:t>The pharmacy ensures that all items on the stock list are held and are in date - this will form part of the regular stock date checking process within the pharmacy.</w:t>
            </w:r>
          </w:p>
          <w:p w14:paraId="4B227B44" w14:textId="69AA2BED" w:rsidR="00E25716" w:rsidRPr="001F74D6" w:rsidRDefault="00E25716" w:rsidP="001F74D6">
            <w:pPr>
              <w:rPr>
                <w:rFonts w:ascii="Arial" w:hAnsi="Arial" w:cs="Arial"/>
                <w:b/>
                <w:color w:val="000000" w:themeColor="text1"/>
                <w:sz w:val="20"/>
              </w:rPr>
            </w:pPr>
            <w:r w:rsidRPr="001F74D6">
              <w:rPr>
                <w:rFonts w:ascii="Arial" w:hAnsi="Arial" w:cs="Arial"/>
                <w:color w:val="000000" w:themeColor="text1"/>
                <w:sz w:val="20"/>
              </w:rPr>
              <w:t xml:space="preserve">The pharmacy contractor ensures that all staff are aware that this service is being provided in the pharmacy, this includes locums and relief staff. All staff should be aware of </w:t>
            </w:r>
            <w:r w:rsidR="00F419EC" w:rsidRPr="001F74D6">
              <w:rPr>
                <w:rFonts w:ascii="Arial" w:hAnsi="Arial" w:cs="Arial"/>
                <w:color w:val="000000" w:themeColor="text1"/>
                <w:sz w:val="20"/>
              </w:rPr>
              <w:t xml:space="preserve">how to participate </w:t>
            </w:r>
            <w:r w:rsidRPr="001F74D6">
              <w:rPr>
                <w:rFonts w:ascii="Arial" w:hAnsi="Arial" w:cs="Arial"/>
                <w:color w:val="000000" w:themeColor="text1"/>
                <w:sz w:val="20"/>
              </w:rPr>
              <w:t>and operate within the service specification.</w:t>
            </w:r>
          </w:p>
          <w:p w14:paraId="1584BF2E" w14:textId="69FCC10B" w:rsidR="00E25716" w:rsidRPr="001F74D6" w:rsidRDefault="00E25716" w:rsidP="001F74D6">
            <w:pPr>
              <w:rPr>
                <w:rFonts w:ascii="Arial" w:hAnsi="Arial" w:cs="Arial"/>
                <w:b/>
                <w:color w:val="000000" w:themeColor="text1"/>
                <w:sz w:val="20"/>
              </w:rPr>
            </w:pPr>
            <w:r w:rsidRPr="001F74D6">
              <w:rPr>
                <w:rFonts w:ascii="Arial" w:hAnsi="Arial" w:cs="Arial"/>
                <w:color w:val="000000" w:themeColor="text1"/>
                <w:sz w:val="20"/>
              </w:rPr>
              <w:t xml:space="preserve">Please </w:t>
            </w:r>
            <w:r w:rsidR="00F419EC" w:rsidRPr="001F74D6">
              <w:rPr>
                <w:rFonts w:ascii="Arial" w:hAnsi="Arial" w:cs="Arial"/>
                <w:color w:val="000000" w:themeColor="text1"/>
                <w:sz w:val="20"/>
              </w:rPr>
              <w:t>ensure your pharmacy team are aware of the</w:t>
            </w:r>
            <w:r w:rsidRPr="001F74D6">
              <w:rPr>
                <w:rFonts w:ascii="Arial" w:hAnsi="Arial" w:cs="Arial"/>
                <w:color w:val="000000" w:themeColor="text1"/>
                <w:sz w:val="20"/>
              </w:rPr>
              <w:t xml:space="preserve"> Medvivo Health Care Professional line number </w:t>
            </w:r>
            <w:proofErr w:type="gramStart"/>
            <w:r w:rsidR="001F74D6">
              <w:rPr>
                <w:rFonts w:ascii="Arial" w:hAnsi="Arial" w:cs="Arial"/>
                <w:color w:val="000000" w:themeColor="text1"/>
                <w:sz w:val="20"/>
              </w:rPr>
              <w:t>in the event that</w:t>
            </w:r>
            <w:proofErr w:type="gramEnd"/>
            <w:r w:rsidR="001F74D6">
              <w:rPr>
                <w:rFonts w:ascii="Arial" w:hAnsi="Arial" w:cs="Arial"/>
                <w:color w:val="000000" w:themeColor="text1"/>
                <w:sz w:val="20"/>
              </w:rPr>
              <w:t xml:space="preserve"> you require support.</w:t>
            </w:r>
          </w:p>
          <w:p w14:paraId="7A4B9DF9" w14:textId="39CFF394" w:rsidR="00C910DD" w:rsidRPr="00C910DD" w:rsidRDefault="00C910DD" w:rsidP="00D92B43">
            <w:pPr>
              <w:rPr>
                <w:rFonts w:ascii="Arial" w:hAnsi="Arial" w:cs="Arial"/>
                <w:sz w:val="20"/>
              </w:rPr>
            </w:pPr>
            <w:r w:rsidRPr="00C910DD">
              <w:rPr>
                <w:rFonts w:ascii="Arial" w:hAnsi="Arial" w:cs="Arial"/>
                <w:sz w:val="20"/>
              </w:rPr>
              <w:lastRenderedPageBreak/>
              <w:t>The pharmacy is required to ensure that stock levels are reported via Pharmoutcomes as required by the ICB. At times of healthcare system pressures or National Emergency this reporting frequency may be increased.</w:t>
            </w:r>
          </w:p>
          <w:p w14:paraId="06E3EB78" w14:textId="367D26F0" w:rsidR="00F01E55" w:rsidRPr="00F01E55" w:rsidRDefault="00F01E55" w:rsidP="00D92B43">
            <w:pPr>
              <w:rPr>
                <w:rFonts w:ascii="Arial" w:hAnsi="Arial" w:cs="Arial"/>
                <w:bCs/>
                <w:color w:val="000000" w:themeColor="text1"/>
                <w:sz w:val="20"/>
              </w:rPr>
            </w:pPr>
            <w:r w:rsidRPr="00F01E55">
              <w:rPr>
                <w:rFonts w:ascii="Arial" w:hAnsi="Arial" w:cs="Arial"/>
                <w:bCs/>
                <w:color w:val="000000" w:themeColor="text1"/>
                <w:sz w:val="20"/>
              </w:rPr>
              <w:t xml:space="preserve">The Commissioner will regularly review the formulary to ensure that it reflects the availability of new medicines and changes in practice or guidelines. The Contractor will ensure that they hold in stock any new additions to the medicine’s formulary within two weeks of notification by the Commissioner. </w:t>
            </w:r>
          </w:p>
          <w:p w14:paraId="3C265A31" w14:textId="77777777" w:rsidR="00E25716" w:rsidRPr="0026453E" w:rsidRDefault="00E25716" w:rsidP="0026453E">
            <w:pPr>
              <w:pStyle w:val="ListParagraph"/>
              <w:numPr>
                <w:ilvl w:val="1"/>
                <w:numId w:val="6"/>
              </w:numPr>
              <w:rPr>
                <w:rFonts w:ascii="Arial" w:hAnsi="Arial" w:cs="Arial"/>
                <w:b/>
                <w:color w:val="000000" w:themeColor="text1"/>
                <w:sz w:val="20"/>
                <w:szCs w:val="20"/>
              </w:rPr>
            </w:pPr>
            <w:r w:rsidRPr="0026453E">
              <w:rPr>
                <w:rFonts w:ascii="Arial" w:hAnsi="Arial" w:cs="Arial"/>
                <w:b/>
                <w:color w:val="000000" w:themeColor="text1"/>
                <w:sz w:val="20"/>
                <w:szCs w:val="20"/>
              </w:rPr>
              <w:t>Process for access</w:t>
            </w:r>
          </w:p>
          <w:p w14:paraId="265EE91D" w14:textId="77777777" w:rsidR="00E25716" w:rsidRPr="0026453E" w:rsidRDefault="00E25716" w:rsidP="004F3AE8">
            <w:pPr>
              <w:pStyle w:val="ListParagraph"/>
              <w:ind w:left="1224"/>
              <w:rPr>
                <w:rFonts w:ascii="Arial" w:hAnsi="Arial" w:cs="Arial"/>
                <w:b/>
                <w:color w:val="000000" w:themeColor="text1"/>
                <w:sz w:val="20"/>
                <w:szCs w:val="20"/>
              </w:rPr>
            </w:pPr>
          </w:p>
          <w:p w14:paraId="78CEAC9A" w14:textId="47D65381" w:rsidR="00E25716" w:rsidRDefault="00D80C5A" w:rsidP="001F74D6">
            <w:pPr>
              <w:rPr>
                <w:rFonts w:ascii="Arial" w:hAnsi="Arial" w:cs="Arial"/>
                <w:bCs/>
                <w:iCs/>
                <w:sz w:val="20"/>
              </w:rPr>
            </w:pPr>
            <w:r w:rsidRPr="00D80C5A">
              <w:rPr>
                <w:rFonts w:ascii="Arial" w:hAnsi="Arial" w:cs="Arial"/>
                <w:sz w:val="20"/>
              </w:rPr>
              <w:t xml:space="preserve">Medications will be dispensed against an FP10. </w:t>
            </w:r>
            <w:r w:rsidR="00E25716" w:rsidRPr="00D80C5A">
              <w:rPr>
                <w:rFonts w:ascii="Arial" w:hAnsi="Arial" w:cs="Arial"/>
                <w:sz w:val="20"/>
              </w:rPr>
              <w:t xml:space="preserve">Where possible the prescriber will electronically send the prescription to the pharmacy – a </w:t>
            </w:r>
            <w:r w:rsidR="00E25716" w:rsidRPr="00D80C5A">
              <w:rPr>
                <w:rFonts w:ascii="Arial" w:hAnsi="Arial" w:cs="Arial"/>
                <w:bCs/>
                <w:iCs/>
                <w:sz w:val="20"/>
              </w:rPr>
              <w:t>telephone order or faxed prescription is not acceptable for Controlled Drugs.</w:t>
            </w:r>
          </w:p>
          <w:p w14:paraId="407A9DAD" w14:textId="45A47701" w:rsidR="00D80C5A" w:rsidRPr="00D80C5A" w:rsidRDefault="00D80C5A" w:rsidP="001F74D6">
            <w:pPr>
              <w:rPr>
                <w:rFonts w:ascii="Arial" w:hAnsi="Arial" w:cs="Arial"/>
                <w:bCs/>
                <w:sz w:val="20"/>
              </w:rPr>
            </w:pPr>
            <w:r w:rsidRPr="00D80C5A">
              <w:rPr>
                <w:rFonts w:ascii="Arial" w:hAnsi="Arial" w:cs="Arial"/>
                <w:bCs/>
                <w:sz w:val="20"/>
              </w:rPr>
              <w:t>The Contractor must promptly re-order any medicines from the formulary which are dispensed and must promptly inform the Commissioner if there are significant supply issues which affect any of the relevant medicines.</w:t>
            </w:r>
          </w:p>
          <w:p w14:paraId="438E6812" w14:textId="66F8F998" w:rsidR="00A646FA" w:rsidRPr="00D80C5A" w:rsidRDefault="00E25716" w:rsidP="00D80C5A">
            <w:pPr>
              <w:rPr>
                <w:rFonts w:ascii="Arial" w:hAnsi="Arial" w:cs="Arial"/>
                <w:b/>
                <w:color w:val="000000" w:themeColor="text1"/>
                <w:sz w:val="20"/>
              </w:rPr>
            </w:pPr>
            <w:r w:rsidRPr="001F74D6">
              <w:rPr>
                <w:rFonts w:ascii="Arial" w:hAnsi="Arial" w:cs="Arial"/>
                <w:bCs/>
                <w:color w:val="000000" w:themeColor="text1"/>
                <w:sz w:val="20"/>
              </w:rPr>
              <w:t xml:space="preserve">The pharmacy will ensure that there is priority access for carers and community staff to collect urgent medications.   </w:t>
            </w:r>
          </w:p>
          <w:p w14:paraId="5D016616" w14:textId="77777777" w:rsidR="00CE3E46" w:rsidRPr="00D80C5A" w:rsidRDefault="00A646FA" w:rsidP="00CE3E46">
            <w:pPr>
              <w:rPr>
                <w:rFonts w:ascii="Arial" w:hAnsi="Arial" w:cs="Arial"/>
                <w:bCs/>
                <w:color w:val="000000" w:themeColor="text1"/>
                <w:sz w:val="20"/>
              </w:rPr>
            </w:pPr>
            <w:r w:rsidRPr="00D80C5A">
              <w:rPr>
                <w:rFonts w:ascii="Arial" w:hAnsi="Arial" w:cs="Arial"/>
                <w:bCs/>
                <w:color w:val="000000" w:themeColor="text1"/>
                <w:sz w:val="20"/>
              </w:rPr>
              <w:t xml:space="preserve">The Contractor must ensure that this service </w:t>
            </w:r>
            <w:proofErr w:type="gramStart"/>
            <w:r w:rsidRPr="00D80C5A">
              <w:rPr>
                <w:rFonts w:ascii="Arial" w:hAnsi="Arial" w:cs="Arial"/>
                <w:bCs/>
                <w:color w:val="000000" w:themeColor="text1"/>
                <w:sz w:val="20"/>
              </w:rPr>
              <w:t>is available at all times</w:t>
            </w:r>
            <w:proofErr w:type="gramEnd"/>
            <w:r w:rsidRPr="00D80C5A">
              <w:rPr>
                <w:rFonts w:ascii="Arial" w:hAnsi="Arial" w:cs="Arial"/>
                <w:bCs/>
                <w:color w:val="000000" w:themeColor="text1"/>
                <w:sz w:val="20"/>
              </w:rPr>
              <w:t xml:space="preserve"> within their contracted opening hours (both core and supplementary opening hours), and on any bank or public holidays when the pharmacy is open.</w:t>
            </w:r>
          </w:p>
          <w:p w14:paraId="4284AAEE" w14:textId="77777777" w:rsidR="000F2B38" w:rsidRPr="00D80C5A" w:rsidRDefault="00A646FA" w:rsidP="00CE3E46">
            <w:pPr>
              <w:rPr>
                <w:rFonts w:ascii="Arial" w:hAnsi="Arial" w:cs="Arial"/>
                <w:bCs/>
                <w:color w:val="000000" w:themeColor="text1"/>
                <w:sz w:val="20"/>
              </w:rPr>
            </w:pPr>
            <w:r w:rsidRPr="00D80C5A">
              <w:rPr>
                <w:rFonts w:ascii="Arial" w:hAnsi="Arial" w:cs="Arial"/>
                <w:bCs/>
                <w:color w:val="000000" w:themeColor="text1"/>
                <w:sz w:val="20"/>
              </w:rPr>
              <w:t xml:space="preserve">If the Contractor is unable to fulfil a prescription, it must: </w:t>
            </w:r>
          </w:p>
          <w:p w14:paraId="777B3703" w14:textId="0A122D6B" w:rsidR="00D80C5A" w:rsidRPr="00D80C5A" w:rsidRDefault="00D80C5A" w:rsidP="00D80C5A">
            <w:pPr>
              <w:pStyle w:val="ListParagraph"/>
              <w:numPr>
                <w:ilvl w:val="0"/>
                <w:numId w:val="9"/>
              </w:numPr>
              <w:rPr>
                <w:rFonts w:ascii="Arial" w:hAnsi="Arial" w:cs="Arial"/>
                <w:bCs/>
                <w:color w:val="000000" w:themeColor="text1"/>
                <w:sz w:val="20"/>
              </w:rPr>
            </w:pPr>
            <w:proofErr w:type="gramStart"/>
            <w:r w:rsidRPr="00D80C5A">
              <w:rPr>
                <w:rFonts w:ascii="Arial" w:hAnsi="Arial" w:cs="Arial"/>
                <w:bCs/>
                <w:color w:val="000000" w:themeColor="text1"/>
                <w:sz w:val="20"/>
              </w:rPr>
              <w:t>M</w:t>
            </w:r>
            <w:r w:rsidR="00A646FA" w:rsidRPr="00D80C5A">
              <w:rPr>
                <w:rFonts w:ascii="Arial" w:hAnsi="Arial" w:cs="Arial"/>
                <w:bCs/>
                <w:color w:val="000000" w:themeColor="text1"/>
                <w:sz w:val="20"/>
              </w:rPr>
              <w:t>ake contact with</w:t>
            </w:r>
            <w:proofErr w:type="gramEnd"/>
            <w:r w:rsidR="00A646FA" w:rsidRPr="00D80C5A">
              <w:rPr>
                <w:rFonts w:ascii="Arial" w:hAnsi="Arial" w:cs="Arial"/>
                <w:bCs/>
                <w:color w:val="000000" w:themeColor="text1"/>
                <w:sz w:val="20"/>
              </w:rPr>
              <w:t xml:space="preserve"> other pharmacies which provide this enhanced service to identify one which is open and has the required medicine in stock </w:t>
            </w:r>
          </w:p>
          <w:p w14:paraId="1F370FED" w14:textId="3C8BA98D" w:rsidR="00D80C5A" w:rsidRPr="00D80C5A" w:rsidRDefault="00D80C5A" w:rsidP="00D80C5A">
            <w:pPr>
              <w:pStyle w:val="ListParagraph"/>
              <w:numPr>
                <w:ilvl w:val="0"/>
                <w:numId w:val="9"/>
              </w:numPr>
              <w:rPr>
                <w:rFonts w:ascii="Arial" w:hAnsi="Arial" w:cs="Arial"/>
                <w:bCs/>
                <w:color w:val="000000" w:themeColor="text1"/>
                <w:sz w:val="20"/>
              </w:rPr>
            </w:pPr>
            <w:r w:rsidRPr="00D80C5A">
              <w:rPr>
                <w:rFonts w:ascii="Arial" w:hAnsi="Arial" w:cs="Arial"/>
                <w:bCs/>
                <w:color w:val="000000" w:themeColor="text1"/>
                <w:sz w:val="20"/>
              </w:rPr>
              <w:t xml:space="preserve">alternatively, </w:t>
            </w:r>
            <w:proofErr w:type="gramStart"/>
            <w:r w:rsidRPr="00D80C5A">
              <w:rPr>
                <w:rFonts w:ascii="Arial" w:hAnsi="Arial" w:cs="Arial"/>
                <w:bCs/>
                <w:color w:val="000000" w:themeColor="text1"/>
                <w:sz w:val="20"/>
              </w:rPr>
              <w:t>make contact with</w:t>
            </w:r>
            <w:proofErr w:type="gramEnd"/>
            <w:r w:rsidRPr="00D80C5A">
              <w:rPr>
                <w:rFonts w:ascii="Arial" w:hAnsi="Arial" w:cs="Arial"/>
                <w:bCs/>
                <w:color w:val="000000" w:themeColor="text1"/>
                <w:sz w:val="20"/>
              </w:rPr>
              <w:t xml:space="preserve"> a pharmacy that delivers the national PQS palliative care medicines service to identify if they have the medicine in stock (if it is on the more limited list held as part of this service</w:t>
            </w:r>
            <w:r>
              <w:rPr>
                <w:rFonts w:ascii="Arial" w:hAnsi="Arial" w:cs="Arial"/>
                <w:bCs/>
                <w:color w:val="000000" w:themeColor="text1"/>
                <w:sz w:val="20"/>
              </w:rPr>
              <w:t>)</w:t>
            </w:r>
            <w:r w:rsidRPr="00D80C5A">
              <w:rPr>
                <w:rFonts w:ascii="Arial" w:hAnsi="Arial" w:cs="Arial"/>
                <w:bCs/>
                <w:color w:val="000000" w:themeColor="text1"/>
                <w:sz w:val="20"/>
              </w:rPr>
              <w:t xml:space="preserve">. Details of participating pharmacies can be found through NHS Service Finder </w:t>
            </w:r>
            <w:hyperlink r:id="rId8" w:history="1">
              <w:r w:rsidRPr="00D80C5A">
                <w:rPr>
                  <w:rStyle w:val="Hyperlink"/>
                  <w:rFonts w:ascii="Arial" w:hAnsi="Arial" w:cs="Arial"/>
                  <w:bCs/>
                  <w:sz w:val="20"/>
                </w:rPr>
                <w:t>https://digital.nhs.uk/services/nhs-service-finder</w:t>
              </w:r>
            </w:hyperlink>
            <w:r w:rsidRPr="00D80C5A">
              <w:rPr>
                <w:rFonts w:ascii="Arial" w:hAnsi="Arial" w:cs="Arial"/>
                <w:bCs/>
                <w:color w:val="000000" w:themeColor="text1"/>
                <w:sz w:val="20"/>
              </w:rPr>
              <w:t xml:space="preserve"> </w:t>
            </w:r>
          </w:p>
          <w:p w14:paraId="1B350D65" w14:textId="77777777" w:rsidR="00D80C5A" w:rsidRDefault="00D80C5A" w:rsidP="00CE3E46">
            <w:pPr>
              <w:pStyle w:val="ListParagraph"/>
              <w:numPr>
                <w:ilvl w:val="0"/>
                <w:numId w:val="9"/>
              </w:numPr>
              <w:rPr>
                <w:rFonts w:ascii="Arial" w:hAnsi="Arial" w:cs="Arial"/>
                <w:bCs/>
                <w:color w:val="000000" w:themeColor="text1"/>
                <w:sz w:val="20"/>
              </w:rPr>
            </w:pPr>
            <w:r>
              <w:rPr>
                <w:rFonts w:ascii="Arial" w:hAnsi="Arial" w:cs="Arial"/>
                <w:bCs/>
                <w:color w:val="000000" w:themeColor="text1"/>
                <w:sz w:val="20"/>
              </w:rPr>
              <w:t>D</w:t>
            </w:r>
            <w:r w:rsidR="00A646FA" w:rsidRPr="00D80C5A">
              <w:rPr>
                <w:rFonts w:ascii="Arial" w:hAnsi="Arial" w:cs="Arial"/>
                <w:bCs/>
                <w:color w:val="000000" w:themeColor="text1"/>
                <w:sz w:val="20"/>
              </w:rPr>
              <w:t>irect the patient, carer or clinician to the nearest such pharmacy</w:t>
            </w:r>
          </w:p>
          <w:p w14:paraId="2109AB74" w14:textId="59C10693" w:rsidR="00D80C5A" w:rsidRPr="00F01E55" w:rsidRDefault="00D80C5A" w:rsidP="00CE3E46">
            <w:pPr>
              <w:pStyle w:val="ListParagraph"/>
              <w:numPr>
                <w:ilvl w:val="0"/>
                <w:numId w:val="9"/>
              </w:numPr>
              <w:rPr>
                <w:rFonts w:ascii="Arial" w:hAnsi="Arial" w:cs="Arial"/>
                <w:bCs/>
                <w:color w:val="000000" w:themeColor="text1"/>
                <w:sz w:val="20"/>
              </w:rPr>
            </w:pPr>
            <w:r>
              <w:rPr>
                <w:rFonts w:ascii="Arial" w:hAnsi="Arial" w:cs="Arial"/>
                <w:bCs/>
                <w:color w:val="000000" w:themeColor="text1"/>
                <w:sz w:val="20"/>
              </w:rPr>
              <w:t xml:space="preserve">Notify the commissioner within 7 days </w:t>
            </w:r>
            <w:hyperlink r:id="rId9" w:history="1">
              <w:r w:rsidR="00F01E55" w:rsidRPr="009079A4">
                <w:rPr>
                  <w:rStyle w:val="Hyperlink"/>
                  <w:rFonts w:ascii="Arial" w:hAnsi="Arial" w:cs="Arial"/>
                  <w:bCs/>
                  <w:sz w:val="20"/>
                </w:rPr>
                <w:t>bswicb.prescribing@nhs.net</w:t>
              </w:r>
            </w:hyperlink>
            <w:r w:rsidR="00F01E55">
              <w:rPr>
                <w:rFonts w:ascii="Arial" w:hAnsi="Arial" w:cs="Arial"/>
                <w:bCs/>
                <w:color w:val="000000" w:themeColor="text1"/>
                <w:sz w:val="20"/>
              </w:rPr>
              <w:t xml:space="preserve"> </w:t>
            </w:r>
          </w:p>
          <w:p w14:paraId="47708074" w14:textId="77777777" w:rsidR="00E25716" w:rsidRPr="0026453E" w:rsidRDefault="00E25716" w:rsidP="004F3AE8">
            <w:pPr>
              <w:pStyle w:val="ListParagraph"/>
              <w:rPr>
                <w:rFonts w:ascii="Arial" w:hAnsi="Arial" w:cs="Arial"/>
                <w:b/>
                <w:color w:val="000000" w:themeColor="text1"/>
                <w:sz w:val="20"/>
                <w:szCs w:val="20"/>
              </w:rPr>
            </w:pPr>
          </w:p>
          <w:p w14:paraId="41FCB191" w14:textId="77777777" w:rsidR="00E25716" w:rsidRPr="0026453E" w:rsidRDefault="00E25716" w:rsidP="0026453E">
            <w:pPr>
              <w:pStyle w:val="ListParagraph"/>
              <w:numPr>
                <w:ilvl w:val="1"/>
                <w:numId w:val="6"/>
              </w:numPr>
              <w:rPr>
                <w:rFonts w:ascii="Arial" w:hAnsi="Arial" w:cs="Arial"/>
                <w:b/>
                <w:color w:val="000000" w:themeColor="text1"/>
                <w:sz w:val="20"/>
                <w:szCs w:val="20"/>
              </w:rPr>
            </w:pPr>
            <w:r w:rsidRPr="0026453E">
              <w:rPr>
                <w:rFonts w:ascii="Arial" w:hAnsi="Arial" w:cs="Arial"/>
                <w:b/>
                <w:color w:val="000000" w:themeColor="text1"/>
                <w:sz w:val="20"/>
                <w:szCs w:val="20"/>
              </w:rPr>
              <w:t>BSW will:</w:t>
            </w:r>
          </w:p>
          <w:p w14:paraId="1634CFD6" w14:textId="77777777" w:rsidR="00E25716" w:rsidRPr="0026453E" w:rsidRDefault="00E25716" w:rsidP="004F3AE8">
            <w:pPr>
              <w:pStyle w:val="ListParagraph"/>
              <w:ind w:left="1224"/>
              <w:rPr>
                <w:rFonts w:ascii="Arial" w:hAnsi="Arial" w:cs="Arial"/>
                <w:b/>
                <w:color w:val="000000" w:themeColor="text1"/>
                <w:sz w:val="20"/>
                <w:szCs w:val="20"/>
              </w:rPr>
            </w:pPr>
          </w:p>
          <w:p w14:paraId="202AC265" w14:textId="49006323" w:rsidR="00F01E55" w:rsidRPr="00F01E55" w:rsidRDefault="00E25716" w:rsidP="00F01E55">
            <w:pPr>
              <w:rPr>
                <w:rFonts w:ascii="Arial" w:hAnsi="Arial" w:cs="Arial"/>
                <w:b/>
                <w:color w:val="000000" w:themeColor="text1"/>
                <w:sz w:val="20"/>
              </w:rPr>
            </w:pPr>
            <w:r w:rsidRPr="00F01E55">
              <w:rPr>
                <w:rFonts w:ascii="Arial" w:hAnsi="Arial" w:cs="Arial"/>
                <w:color w:val="000000" w:themeColor="text1"/>
                <w:sz w:val="20"/>
              </w:rPr>
              <w:t>Ensure all appropriate out of hours providers, nursing teams, secondary care colleagues, other community pharmacies, GP practices and providers are aware of the availability of this specialist service and how to access it.</w:t>
            </w:r>
          </w:p>
          <w:p w14:paraId="090D0DA0" w14:textId="54D0652D" w:rsidR="00E303DD" w:rsidRDefault="00E25716" w:rsidP="00F01E55">
            <w:pPr>
              <w:rPr>
                <w:rFonts w:ascii="Arial" w:hAnsi="Arial" w:cs="Arial"/>
                <w:color w:val="000000" w:themeColor="text1"/>
                <w:sz w:val="20"/>
              </w:rPr>
            </w:pPr>
            <w:r w:rsidRPr="00F01E55">
              <w:rPr>
                <w:rFonts w:ascii="Arial" w:hAnsi="Arial" w:cs="Arial"/>
                <w:color w:val="000000" w:themeColor="text1"/>
                <w:sz w:val="20"/>
              </w:rPr>
              <w:t>Ensure that local stakeholders agree with the locally developed urgent medicines formulary and that they utilise it appropriately</w:t>
            </w:r>
            <w:r w:rsidR="00F01E55">
              <w:rPr>
                <w:rFonts w:ascii="Arial" w:hAnsi="Arial" w:cs="Arial"/>
                <w:color w:val="000000" w:themeColor="text1"/>
                <w:sz w:val="20"/>
              </w:rPr>
              <w:t>.</w:t>
            </w:r>
          </w:p>
          <w:p w14:paraId="372ACCDE" w14:textId="7A882003" w:rsidR="006235CF" w:rsidRPr="00E303DD" w:rsidRDefault="006235CF" w:rsidP="00F01E55">
            <w:pPr>
              <w:rPr>
                <w:rFonts w:ascii="Arial" w:hAnsi="Arial" w:cs="Arial"/>
                <w:color w:val="000000" w:themeColor="text1"/>
                <w:sz w:val="20"/>
              </w:rPr>
            </w:pPr>
            <w:r>
              <w:rPr>
                <w:rFonts w:ascii="Arial" w:hAnsi="Arial" w:cs="Arial"/>
                <w:color w:val="000000" w:themeColor="text1"/>
                <w:sz w:val="20"/>
              </w:rPr>
              <w:t>Commit to a review of the list of medications</w:t>
            </w:r>
            <w:r w:rsidR="00D67D34">
              <w:rPr>
                <w:rFonts w:ascii="Arial" w:hAnsi="Arial" w:cs="Arial"/>
                <w:color w:val="000000" w:themeColor="text1"/>
                <w:sz w:val="20"/>
              </w:rPr>
              <w:t xml:space="preserve"> in Appendix 1</w:t>
            </w:r>
            <w:r>
              <w:rPr>
                <w:rFonts w:ascii="Arial" w:hAnsi="Arial" w:cs="Arial"/>
                <w:color w:val="000000" w:themeColor="text1"/>
                <w:sz w:val="20"/>
              </w:rPr>
              <w:t xml:space="preserve"> during the contract period, to ensure that it is rationalized as best possible, with appropriate quantities.</w:t>
            </w:r>
          </w:p>
          <w:p w14:paraId="536754F6" w14:textId="77777777" w:rsidR="00F01E55" w:rsidRDefault="00F01E55" w:rsidP="00F01E55">
            <w:pPr>
              <w:pStyle w:val="ListParagraph"/>
              <w:ind w:left="360"/>
              <w:rPr>
                <w:rFonts w:ascii="Arial" w:hAnsi="Arial" w:cs="Arial"/>
                <w:b/>
                <w:color w:val="000000" w:themeColor="text1"/>
                <w:sz w:val="20"/>
                <w:szCs w:val="20"/>
              </w:rPr>
            </w:pPr>
          </w:p>
          <w:p w14:paraId="6A573DCD" w14:textId="293E3AED" w:rsidR="00E25716" w:rsidRPr="0026453E" w:rsidRDefault="00E25716" w:rsidP="0026453E">
            <w:pPr>
              <w:pStyle w:val="ListParagraph"/>
              <w:numPr>
                <w:ilvl w:val="1"/>
                <w:numId w:val="6"/>
              </w:numPr>
              <w:rPr>
                <w:rFonts w:ascii="Arial" w:hAnsi="Arial" w:cs="Arial"/>
                <w:b/>
                <w:color w:val="000000" w:themeColor="text1"/>
                <w:sz w:val="20"/>
                <w:szCs w:val="20"/>
              </w:rPr>
            </w:pPr>
            <w:r w:rsidRPr="0026453E">
              <w:rPr>
                <w:rFonts w:ascii="Arial" w:hAnsi="Arial" w:cs="Arial"/>
                <w:b/>
                <w:color w:val="000000" w:themeColor="text1"/>
                <w:sz w:val="20"/>
                <w:szCs w:val="20"/>
              </w:rPr>
              <w:t>Essential Service Continuation Plan</w:t>
            </w:r>
          </w:p>
          <w:p w14:paraId="2FEAD11E" w14:textId="77777777" w:rsidR="00E25716" w:rsidRPr="0026453E" w:rsidRDefault="00E25716" w:rsidP="004F3AE8">
            <w:pPr>
              <w:pStyle w:val="ListParagraph"/>
              <w:ind w:left="1224"/>
              <w:rPr>
                <w:rFonts w:ascii="Arial" w:hAnsi="Arial" w:cs="Arial"/>
                <w:b/>
                <w:color w:val="000000" w:themeColor="text1"/>
                <w:sz w:val="20"/>
                <w:szCs w:val="20"/>
              </w:rPr>
            </w:pPr>
          </w:p>
          <w:p w14:paraId="5D36B372" w14:textId="77777777" w:rsidR="00F01E55" w:rsidRPr="00C910DD" w:rsidRDefault="00F01E55" w:rsidP="00F01E55">
            <w:pPr>
              <w:rPr>
                <w:rFonts w:ascii="Arial" w:hAnsi="Arial" w:cs="Arial"/>
                <w:bCs/>
                <w:color w:val="000000" w:themeColor="text1"/>
                <w:sz w:val="20"/>
              </w:rPr>
            </w:pPr>
            <w:r w:rsidRPr="00C910DD">
              <w:rPr>
                <w:rFonts w:ascii="Arial" w:hAnsi="Arial" w:cs="Arial"/>
                <w:bCs/>
                <w:color w:val="000000" w:themeColor="text1"/>
                <w:sz w:val="20"/>
              </w:rPr>
              <w:t xml:space="preserve">The Contractor must satisfactorily comply with its obligations under Schedule 4 to the Pharmaceutical Services Regulations (terms of service of NHS pharmacists) in respect of the provision of essential services and an acceptable system of clinical governance. </w:t>
            </w:r>
          </w:p>
          <w:p w14:paraId="70678783" w14:textId="77777777" w:rsidR="00E25716" w:rsidRDefault="00F01E55" w:rsidP="00F01E55">
            <w:pPr>
              <w:rPr>
                <w:rFonts w:ascii="Arial" w:hAnsi="Arial" w:cs="Arial"/>
                <w:bCs/>
                <w:color w:val="000000" w:themeColor="text1"/>
                <w:sz w:val="20"/>
              </w:rPr>
            </w:pPr>
            <w:r w:rsidRPr="00C910DD">
              <w:rPr>
                <w:rFonts w:ascii="Arial" w:hAnsi="Arial" w:cs="Arial"/>
                <w:bCs/>
                <w:color w:val="000000" w:themeColor="text1"/>
                <w:sz w:val="20"/>
              </w:rPr>
              <w:t>The Contractor will ensure that pharmacists and staff involved in the provision of the service have undertaken appropriate continuing professional development relevant to this service.</w:t>
            </w:r>
          </w:p>
          <w:p w14:paraId="26E202FE" w14:textId="471F0965" w:rsidR="00D67D34" w:rsidRPr="0055703B" w:rsidRDefault="00D67D34" w:rsidP="00F01E55">
            <w:pPr>
              <w:rPr>
                <w:rFonts w:ascii="Arial" w:hAnsi="Arial" w:cs="Arial"/>
                <w:bCs/>
                <w:color w:val="000000" w:themeColor="text1"/>
                <w:sz w:val="20"/>
              </w:rPr>
            </w:pPr>
          </w:p>
        </w:tc>
      </w:tr>
      <w:tr w:rsidR="00003A16" w:rsidRPr="00003A16" w14:paraId="3C040C15" w14:textId="77777777" w:rsidTr="00003A16">
        <w:trPr>
          <w:trHeight w:val="291"/>
        </w:trPr>
        <w:tc>
          <w:tcPr>
            <w:tcW w:w="5000" w:type="pct"/>
            <w:shd w:val="clear" w:color="auto" w:fill="auto"/>
          </w:tcPr>
          <w:p w14:paraId="67F84F38" w14:textId="77777777" w:rsidR="00E25716" w:rsidRPr="00003A16" w:rsidRDefault="00E25716" w:rsidP="004F3AE8">
            <w:pPr>
              <w:spacing w:after="0" w:line="276" w:lineRule="auto"/>
              <w:rPr>
                <w:rFonts w:ascii="Arial" w:eastAsia="Times New Roman" w:hAnsi="Arial" w:cs="Arial"/>
                <w:b/>
                <w:sz w:val="20"/>
              </w:rPr>
            </w:pPr>
            <w:r w:rsidRPr="00003A16">
              <w:rPr>
                <w:rFonts w:ascii="Arial" w:eastAsia="Times New Roman" w:hAnsi="Arial" w:cs="Arial"/>
                <w:b/>
                <w:sz w:val="20"/>
              </w:rPr>
              <w:lastRenderedPageBreak/>
              <w:t>4.</w:t>
            </w:r>
            <w:r w:rsidRPr="00003A16">
              <w:rPr>
                <w:rFonts w:ascii="Arial" w:eastAsia="Times New Roman" w:hAnsi="Arial" w:cs="Arial"/>
                <w:b/>
                <w:sz w:val="20"/>
              </w:rPr>
              <w:tab/>
              <w:t>Applicable Service Standards</w:t>
            </w:r>
          </w:p>
        </w:tc>
      </w:tr>
      <w:tr w:rsidR="00E25716" w:rsidRPr="00AA261E" w14:paraId="2784A2B0" w14:textId="77777777" w:rsidTr="004F3AE8">
        <w:tc>
          <w:tcPr>
            <w:tcW w:w="5000" w:type="pct"/>
            <w:shd w:val="clear" w:color="auto" w:fill="auto"/>
          </w:tcPr>
          <w:p w14:paraId="5FCC1C86" w14:textId="53411491" w:rsidR="00E25716" w:rsidRPr="00F419EC" w:rsidRDefault="00E25716" w:rsidP="004F3AE8">
            <w:pPr>
              <w:spacing w:after="0"/>
              <w:rPr>
                <w:rFonts w:ascii="Arial" w:eastAsia="Times New Roman" w:hAnsi="Arial" w:cs="Arial"/>
                <w:b/>
                <w:color w:val="000000" w:themeColor="text1"/>
                <w:sz w:val="20"/>
              </w:rPr>
            </w:pPr>
            <w:r w:rsidRPr="00F419EC">
              <w:rPr>
                <w:rFonts w:ascii="Arial" w:eastAsia="Times New Roman" w:hAnsi="Arial" w:cs="Arial"/>
                <w:b/>
                <w:color w:val="000000" w:themeColor="text1"/>
                <w:sz w:val="20"/>
              </w:rPr>
              <w:t>4.1 Monitoring Arrangements</w:t>
            </w:r>
          </w:p>
          <w:p w14:paraId="346F2251" w14:textId="77777777" w:rsidR="00E25716" w:rsidRPr="00F419EC" w:rsidRDefault="00E25716" w:rsidP="004F3AE8">
            <w:pPr>
              <w:spacing w:after="0"/>
              <w:rPr>
                <w:rFonts w:ascii="Arial" w:eastAsia="Times New Roman" w:hAnsi="Arial" w:cs="Arial"/>
                <w:color w:val="000000" w:themeColor="text1"/>
                <w:sz w:val="20"/>
              </w:rPr>
            </w:pPr>
          </w:p>
          <w:p w14:paraId="26843B8B" w14:textId="75045743" w:rsidR="00E25716" w:rsidRPr="00F419EC" w:rsidRDefault="00E25716" w:rsidP="004F3AE8">
            <w:pPr>
              <w:spacing w:after="0"/>
              <w:rPr>
                <w:rFonts w:ascii="Arial" w:eastAsia="Times New Roman" w:hAnsi="Arial" w:cs="Arial"/>
                <w:color w:val="000000" w:themeColor="text1"/>
                <w:sz w:val="20"/>
              </w:rPr>
            </w:pPr>
            <w:r w:rsidRPr="00F419EC">
              <w:rPr>
                <w:rFonts w:ascii="Arial" w:eastAsia="Times New Roman" w:hAnsi="Arial" w:cs="Arial"/>
                <w:b/>
                <w:bCs/>
                <w:color w:val="000000" w:themeColor="text1"/>
                <w:sz w:val="20"/>
              </w:rPr>
              <w:t>4.1.1</w:t>
            </w:r>
            <w:r w:rsidRPr="00F419EC">
              <w:rPr>
                <w:rFonts w:ascii="Arial" w:eastAsia="Times New Roman" w:hAnsi="Arial" w:cs="Arial"/>
                <w:color w:val="000000" w:themeColor="text1"/>
                <w:sz w:val="20"/>
              </w:rPr>
              <w:tab/>
              <w:t xml:space="preserve">BSW </w:t>
            </w:r>
            <w:r w:rsidR="00C45F4B" w:rsidRPr="00F419EC">
              <w:rPr>
                <w:rFonts w:ascii="Arial" w:eastAsia="Times New Roman" w:hAnsi="Arial" w:cs="Arial"/>
                <w:color w:val="000000" w:themeColor="text1"/>
                <w:sz w:val="20"/>
              </w:rPr>
              <w:t>ICB</w:t>
            </w:r>
            <w:r w:rsidRPr="00F419EC">
              <w:rPr>
                <w:rFonts w:ascii="Arial" w:eastAsia="Times New Roman" w:hAnsi="Arial" w:cs="Arial"/>
                <w:color w:val="000000" w:themeColor="text1"/>
                <w:sz w:val="20"/>
              </w:rPr>
              <w:t xml:space="preserve"> will periodically monitor the stock levels held by pharmacies. </w:t>
            </w:r>
          </w:p>
          <w:p w14:paraId="39ED0D3A" w14:textId="77777777" w:rsidR="00E25716" w:rsidRPr="00F419EC" w:rsidRDefault="00E25716" w:rsidP="004F3AE8">
            <w:pPr>
              <w:spacing w:after="0"/>
              <w:rPr>
                <w:rFonts w:ascii="Arial" w:eastAsia="Times New Roman" w:hAnsi="Arial" w:cs="Arial"/>
                <w:color w:val="000000" w:themeColor="text1"/>
                <w:sz w:val="20"/>
              </w:rPr>
            </w:pPr>
          </w:p>
          <w:p w14:paraId="562139B8" w14:textId="269D5238" w:rsidR="00E25716" w:rsidRPr="00F419EC" w:rsidRDefault="00E25716" w:rsidP="004F3AE8">
            <w:pPr>
              <w:spacing w:after="0"/>
              <w:rPr>
                <w:rFonts w:ascii="Arial" w:eastAsia="Times New Roman" w:hAnsi="Arial" w:cs="Arial"/>
                <w:color w:val="000000" w:themeColor="text1"/>
                <w:sz w:val="20"/>
              </w:rPr>
            </w:pPr>
            <w:r w:rsidRPr="00F419EC">
              <w:rPr>
                <w:rFonts w:ascii="Arial" w:eastAsia="Times New Roman" w:hAnsi="Arial" w:cs="Arial"/>
                <w:b/>
                <w:bCs/>
                <w:color w:val="000000" w:themeColor="text1"/>
                <w:sz w:val="20"/>
              </w:rPr>
              <w:t>4.1.2</w:t>
            </w:r>
            <w:r w:rsidRPr="00F419EC">
              <w:rPr>
                <w:rFonts w:ascii="Arial" w:eastAsia="Times New Roman" w:hAnsi="Arial" w:cs="Arial"/>
                <w:color w:val="000000" w:themeColor="text1"/>
                <w:sz w:val="20"/>
              </w:rPr>
              <w:tab/>
              <w:t xml:space="preserve">BSW </w:t>
            </w:r>
            <w:r w:rsidR="00C45F4B" w:rsidRPr="00F419EC">
              <w:rPr>
                <w:rFonts w:ascii="Arial" w:eastAsia="Times New Roman" w:hAnsi="Arial" w:cs="Arial"/>
                <w:color w:val="000000" w:themeColor="text1"/>
                <w:sz w:val="20"/>
              </w:rPr>
              <w:t>ICB</w:t>
            </w:r>
            <w:r w:rsidRPr="00F419EC">
              <w:rPr>
                <w:rFonts w:ascii="Arial" w:eastAsia="Times New Roman" w:hAnsi="Arial" w:cs="Arial"/>
                <w:color w:val="000000" w:themeColor="text1"/>
                <w:sz w:val="20"/>
              </w:rPr>
              <w:t xml:space="preserve"> will also monitor any claims for date expired stock.   </w:t>
            </w:r>
          </w:p>
          <w:p w14:paraId="53B024E7" w14:textId="77777777" w:rsidR="00E25716" w:rsidRPr="00AA261E" w:rsidRDefault="00E25716" w:rsidP="004F3AE8">
            <w:pPr>
              <w:spacing w:after="0"/>
              <w:rPr>
                <w:rFonts w:ascii="Arial" w:eastAsia="Times New Roman" w:hAnsi="Arial" w:cs="Arial"/>
                <w:sz w:val="20"/>
              </w:rPr>
            </w:pPr>
          </w:p>
        </w:tc>
      </w:tr>
      <w:tr w:rsidR="00003A16" w:rsidRPr="00003A16" w14:paraId="17FD14BD" w14:textId="77777777" w:rsidTr="00003A16">
        <w:tc>
          <w:tcPr>
            <w:tcW w:w="5000" w:type="pct"/>
            <w:shd w:val="clear" w:color="auto" w:fill="auto"/>
          </w:tcPr>
          <w:p w14:paraId="2661FB94" w14:textId="25171596" w:rsidR="00E25716" w:rsidRPr="00003A16" w:rsidRDefault="00E25716" w:rsidP="004F3AE8">
            <w:pPr>
              <w:spacing w:after="0" w:line="276" w:lineRule="auto"/>
              <w:rPr>
                <w:rFonts w:ascii="Arial" w:eastAsia="Times New Roman" w:hAnsi="Arial" w:cs="Arial"/>
                <w:b/>
                <w:sz w:val="20"/>
              </w:rPr>
            </w:pPr>
            <w:r w:rsidRPr="00003A16">
              <w:rPr>
                <w:rFonts w:ascii="Arial" w:eastAsia="Times New Roman" w:hAnsi="Arial" w:cs="Arial"/>
                <w:b/>
                <w:sz w:val="20"/>
              </w:rPr>
              <w:t>5.</w:t>
            </w:r>
            <w:r w:rsidRPr="00003A16">
              <w:rPr>
                <w:rFonts w:ascii="Arial" w:eastAsia="Times New Roman" w:hAnsi="Arial" w:cs="Arial"/>
                <w:b/>
                <w:sz w:val="20"/>
              </w:rPr>
              <w:tab/>
              <w:t xml:space="preserve">Applicable quality requirements </w:t>
            </w:r>
          </w:p>
        </w:tc>
      </w:tr>
      <w:tr w:rsidR="00E25716" w:rsidRPr="00AA261E" w14:paraId="0BE9FD75" w14:textId="77777777" w:rsidTr="004F3AE8">
        <w:tc>
          <w:tcPr>
            <w:tcW w:w="5000" w:type="pct"/>
            <w:shd w:val="clear" w:color="auto" w:fill="auto"/>
          </w:tcPr>
          <w:p w14:paraId="6311646F" w14:textId="77777777" w:rsidR="00E25716" w:rsidRPr="00AA261E" w:rsidRDefault="00E25716" w:rsidP="004F3AE8">
            <w:pPr>
              <w:spacing w:after="0"/>
              <w:rPr>
                <w:rFonts w:ascii="Arial" w:eastAsia="Times New Roman" w:hAnsi="Arial" w:cs="Arial"/>
                <w:sz w:val="20"/>
              </w:rPr>
            </w:pPr>
          </w:p>
          <w:p w14:paraId="6C814AA3" w14:textId="29E848DD" w:rsidR="00D80C5A" w:rsidRPr="00D80C5A" w:rsidRDefault="00D80C5A" w:rsidP="00D80C5A">
            <w:pPr>
              <w:pStyle w:val="ListParagraph"/>
              <w:numPr>
                <w:ilvl w:val="1"/>
                <w:numId w:val="11"/>
              </w:numPr>
              <w:rPr>
                <w:rFonts w:ascii="Arial" w:hAnsi="Arial" w:cs="Arial"/>
                <w:b/>
                <w:color w:val="000000" w:themeColor="text1"/>
                <w:sz w:val="20"/>
              </w:rPr>
            </w:pPr>
            <w:r w:rsidRPr="00D80C5A">
              <w:rPr>
                <w:rFonts w:ascii="Arial" w:hAnsi="Arial" w:cs="Arial"/>
                <w:b/>
                <w:color w:val="000000" w:themeColor="text1"/>
                <w:sz w:val="20"/>
              </w:rPr>
              <w:t>Quality Indicators</w:t>
            </w:r>
          </w:p>
          <w:p w14:paraId="5E0BF004" w14:textId="77777777" w:rsidR="00D80C5A" w:rsidRPr="0055703B" w:rsidRDefault="00D80C5A" w:rsidP="0055703B">
            <w:pPr>
              <w:rPr>
                <w:rFonts w:ascii="Arial" w:hAnsi="Arial" w:cs="Arial"/>
                <w:b/>
                <w:color w:val="000000" w:themeColor="text1"/>
                <w:sz w:val="20"/>
              </w:rPr>
            </w:pPr>
          </w:p>
          <w:p w14:paraId="0B03BFD8" w14:textId="7323C11D" w:rsidR="00D80C5A" w:rsidRPr="00D80C5A" w:rsidRDefault="00D80C5A" w:rsidP="00D80C5A">
            <w:pPr>
              <w:rPr>
                <w:rFonts w:ascii="Arial" w:hAnsi="Arial" w:cs="Arial"/>
                <w:b/>
                <w:color w:val="000000" w:themeColor="text1"/>
                <w:sz w:val="20"/>
              </w:rPr>
            </w:pPr>
            <w:r w:rsidRPr="001F74D6">
              <w:rPr>
                <w:rFonts w:ascii="Arial" w:hAnsi="Arial" w:cs="Arial"/>
                <w:color w:val="000000" w:themeColor="text1"/>
                <w:sz w:val="20"/>
              </w:rPr>
              <w:t xml:space="preserve">The pharmacy reviews its standard operating procedures and the referral pathways for the service on </w:t>
            </w:r>
            <w:r w:rsidR="00C910DD">
              <w:rPr>
                <w:rFonts w:ascii="Arial" w:hAnsi="Arial" w:cs="Arial"/>
                <w:color w:val="000000" w:themeColor="text1"/>
                <w:sz w:val="20"/>
              </w:rPr>
              <w:t xml:space="preserve">at least </w:t>
            </w:r>
            <w:r w:rsidRPr="001F74D6">
              <w:rPr>
                <w:rFonts w:ascii="Arial" w:hAnsi="Arial" w:cs="Arial"/>
                <w:color w:val="000000" w:themeColor="text1"/>
                <w:sz w:val="20"/>
              </w:rPr>
              <w:t>a</w:t>
            </w:r>
            <w:r w:rsidR="00C910DD">
              <w:rPr>
                <w:rFonts w:ascii="Arial" w:hAnsi="Arial" w:cs="Arial"/>
                <w:color w:val="000000" w:themeColor="text1"/>
                <w:sz w:val="20"/>
              </w:rPr>
              <w:t xml:space="preserve"> biennial</w:t>
            </w:r>
            <w:r w:rsidRPr="001F74D6">
              <w:rPr>
                <w:rFonts w:ascii="Arial" w:hAnsi="Arial" w:cs="Arial"/>
                <w:color w:val="000000" w:themeColor="text1"/>
                <w:sz w:val="20"/>
              </w:rPr>
              <w:t xml:space="preserve"> basis.</w:t>
            </w:r>
          </w:p>
          <w:p w14:paraId="04BACAEC" w14:textId="77777777" w:rsidR="00C910DD" w:rsidRPr="00C910DD" w:rsidRDefault="00C910DD" w:rsidP="00C910DD">
            <w:pPr>
              <w:rPr>
                <w:rFonts w:ascii="Arial" w:hAnsi="Arial" w:cs="Arial"/>
                <w:bCs/>
                <w:color w:val="000000" w:themeColor="text1"/>
                <w:sz w:val="20"/>
              </w:rPr>
            </w:pPr>
            <w:r w:rsidRPr="00C910DD">
              <w:rPr>
                <w:rFonts w:ascii="Arial" w:hAnsi="Arial" w:cs="Arial"/>
                <w:bCs/>
                <w:color w:val="000000" w:themeColor="text1"/>
                <w:sz w:val="20"/>
              </w:rPr>
              <w:t xml:space="preserve">The Contractor will be willing to participate in periodic audit of service provision and usage </w:t>
            </w:r>
            <w:proofErr w:type="spellStart"/>
            <w:r w:rsidRPr="00C910DD">
              <w:rPr>
                <w:rFonts w:ascii="Arial" w:hAnsi="Arial" w:cs="Arial"/>
                <w:bCs/>
                <w:color w:val="000000" w:themeColor="text1"/>
                <w:sz w:val="20"/>
              </w:rPr>
              <w:t>organised</w:t>
            </w:r>
            <w:proofErr w:type="spellEnd"/>
            <w:r w:rsidRPr="00C910DD">
              <w:rPr>
                <w:rFonts w:ascii="Arial" w:hAnsi="Arial" w:cs="Arial"/>
                <w:bCs/>
                <w:color w:val="000000" w:themeColor="text1"/>
                <w:sz w:val="20"/>
              </w:rPr>
              <w:t xml:space="preserve"> by the Commissioner. </w:t>
            </w:r>
          </w:p>
          <w:p w14:paraId="11DA74AD" w14:textId="2AF042D6" w:rsidR="00C910DD" w:rsidRPr="00C910DD" w:rsidRDefault="00C910DD" w:rsidP="00D80C5A">
            <w:pPr>
              <w:rPr>
                <w:rFonts w:ascii="Arial" w:hAnsi="Arial" w:cs="Arial"/>
                <w:bCs/>
                <w:color w:val="000000" w:themeColor="text1"/>
                <w:sz w:val="20"/>
              </w:rPr>
            </w:pPr>
            <w:r w:rsidRPr="00C910DD">
              <w:rPr>
                <w:rFonts w:ascii="Arial" w:hAnsi="Arial" w:cs="Arial"/>
                <w:bCs/>
                <w:color w:val="000000" w:themeColor="text1"/>
                <w:sz w:val="20"/>
              </w:rPr>
              <w:t>The Contractor will be willing to participate in any locally agreed Commissioner-led assessment of service user experience</w:t>
            </w:r>
          </w:p>
          <w:p w14:paraId="5176DB83" w14:textId="40DA4422" w:rsidR="00C910DD" w:rsidRPr="0055703B" w:rsidRDefault="00D80C5A" w:rsidP="00F01E55">
            <w:pPr>
              <w:rPr>
                <w:rFonts w:ascii="Arial" w:hAnsi="Arial" w:cs="Arial"/>
                <w:color w:val="000000" w:themeColor="text1"/>
                <w:sz w:val="20"/>
              </w:rPr>
            </w:pPr>
            <w:r w:rsidRPr="001F74D6">
              <w:rPr>
                <w:rFonts w:ascii="Arial" w:hAnsi="Arial" w:cs="Arial"/>
                <w:color w:val="000000" w:themeColor="text1"/>
                <w:sz w:val="20"/>
              </w:rPr>
              <w:t>The pharmacy will submit the “Record of expired list drugs claimed for</w:t>
            </w:r>
            <w:r w:rsidR="008F10AB">
              <w:rPr>
                <w:rFonts w:ascii="Arial" w:hAnsi="Arial" w:cs="Arial"/>
                <w:color w:val="000000" w:themeColor="text1"/>
                <w:sz w:val="20"/>
              </w:rPr>
              <w:t>”</w:t>
            </w:r>
            <w:r w:rsidRPr="001F74D6">
              <w:rPr>
                <w:rFonts w:ascii="Arial" w:hAnsi="Arial" w:cs="Arial"/>
                <w:color w:val="000000" w:themeColor="text1"/>
                <w:sz w:val="20"/>
              </w:rPr>
              <w:t xml:space="preserve"> at such time as they expire and are replaced via PharmOutcomes.</w:t>
            </w:r>
          </w:p>
          <w:p w14:paraId="2D806E20" w14:textId="77777777" w:rsidR="00F01E55" w:rsidRPr="00F01E55" w:rsidRDefault="00F01E55" w:rsidP="00F01E55">
            <w:pPr>
              <w:rPr>
                <w:rFonts w:ascii="Arial" w:hAnsi="Arial" w:cs="Arial"/>
                <w:b/>
                <w:color w:val="000000" w:themeColor="text1"/>
                <w:sz w:val="20"/>
              </w:rPr>
            </w:pPr>
            <w:r w:rsidRPr="00F01E55">
              <w:rPr>
                <w:rFonts w:ascii="Arial" w:hAnsi="Arial" w:cs="Arial"/>
                <w:b/>
                <w:color w:val="000000" w:themeColor="text1"/>
                <w:sz w:val="20"/>
              </w:rPr>
              <w:t>5.2</w:t>
            </w:r>
            <w:r w:rsidRPr="00F01E55">
              <w:rPr>
                <w:rFonts w:ascii="Arial" w:hAnsi="Arial" w:cs="Arial"/>
                <w:b/>
                <w:color w:val="000000" w:themeColor="text1"/>
                <w:sz w:val="20"/>
              </w:rPr>
              <w:tab/>
              <w:t>Clinical incident reporting</w:t>
            </w:r>
          </w:p>
          <w:p w14:paraId="330D94DF" w14:textId="4A0D0FB2" w:rsidR="00F01E55" w:rsidRPr="00C910DD" w:rsidRDefault="00F01E55" w:rsidP="00F01E55">
            <w:pPr>
              <w:rPr>
                <w:rFonts w:ascii="Arial" w:hAnsi="Arial" w:cs="Arial"/>
                <w:bCs/>
                <w:color w:val="000000" w:themeColor="text1"/>
                <w:sz w:val="20"/>
              </w:rPr>
            </w:pPr>
            <w:r w:rsidRPr="00C910DD">
              <w:rPr>
                <w:rFonts w:ascii="Arial" w:hAnsi="Arial" w:cs="Arial"/>
                <w:bCs/>
                <w:color w:val="000000" w:themeColor="text1"/>
                <w:sz w:val="20"/>
              </w:rPr>
              <w:t>Contractors must feedback any adverse incidents that occur to the commissioner via bsw</w:t>
            </w:r>
            <w:r w:rsidR="00AD559D">
              <w:rPr>
                <w:rFonts w:ascii="Arial" w:hAnsi="Arial" w:cs="Arial"/>
                <w:bCs/>
                <w:color w:val="000000" w:themeColor="text1"/>
                <w:sz w:val="20"/>
              </w:rPr>
              <w:t>icb</w:t>
            </w:r>
            <w:r w:rsidRPr="00C910DD">
              <w:rPr>
                <w:rFonts w:ascii="Arial" w:hAnsi="Arial" w:cs="Arial"/>
                <w:bCs/>
                <w:color w:val="000000" w:themeColor="text1"/>
                <w:sz w:val="20"/>
              </w:rPr>
              <w:t xml:space="preserve">.prescribing@nhs.net </w:t>
            </w:r>
          </w:p>
          <w:p w14:paraId="2B248EEE" w14:textId="4AF10A7C" w:rsidR="00F01E55" w:rsidRPr="00C910DD" w:rsidRDefault="00F01E55" w:rsidP="00F01E55">
            <w:pPr>
              <w:rPr>
                <w:rFonts w:ascii="Arial" w:hAnsi="Arial" w:cs="Arial"/>
                <w:bCs/>
                <w:color w:val="000000" w:themeColor="text1"/>
                <w:sz w:val="20"/>
              </w:rPr>
            </w:pPr>
            <w:r w:rsidRPr="00C910DD">
              <w:rPr>
                <w:rFonts w:ascii="Arial" w:hAnsi="Arial" w:cs="Arial"/>
                <w:bCs/>
                <w:color w:val="000000" w:themeColor="text1"/>
                <w:sz w:val="20"/>
              </w:rPr>
              <w:t xml:space="preserve">Any serious incidents will be dealt with in accordance with the relevant provider/commissioner policies. In the event of a clinical incident/adverse event, the patient’s GP should be informed. </w:t>
            </w:r>
          </w:p>
          <w:p w14:paraId="7C13A213" w14:textId="4ABEEBBE" w:rsidR="00F01E55" w:rsidRPr="00C910DD" w:rsidRDefault="00F01E55" w:rsidP="00F01E55">
            <w:pPr>
              <w:rPr>
                <w:rFonts w:ascii="Arial" w:hAnsi="Arial" w:cs="Arial"/>
                <w:bCs/>
                <w:color w:val="000000" w:themeColor="text1"/>
                <w:sz w:val="20"/>
              </w:rPr>
            </w:pPr>
            <w:r w:rsidRPr="00C910DD">
              <w:rPr>
                <w:rFonts w:ascii="Arial" w:hAnsi="Arial" w:cs="Arial"/>
                <w:bCs/>
                <w:color w:val="000000" w:themeColor="text1"/>
                <w:sz w:val="20"/>
              </w:rPr>
              <w:t>All incidents involving Controlled Drugs must be reported online at www.cdreporting.co.uk If you need advice the Controlled Drugs team can be contacted via england.southwestcontrolleddrugs@nhs.net</w:t>
            </w:r>
          </w:p>
          <w:p w14:paraId="53131361" w14:textId="1C2C232C" w:rsidR="00F01E55" w:rsidRPr="00C910DD" w:rsidRDefault="00F01E55" w:rsidP="00F01E55">
            <w:pPr>
              <w:rPr>
                <w:rFonts w:ascii="Arial" w:hAnsi="Arial" w:cs="Arial"/>
                <w:bCs/>
                <w:color w:val="000000" w:themeColor="text1"/>
                <w:sz w:val="20"/>
              </w:rPr>
            </w:pPr>
            <w:r w:rsidRPr="00C910DD">
              <w:rPr>
                <w:rFonts w:ascii="Arial" w:hAnsi="Arial" w:cs="Arial"/>
                <w:bCs/>
                <w:color w:val="000000" w:themeColor="text1"/>
                <w:sz w:val="20"/>
              </w:rPr>
              <w:t xml:space="preserve">Please raise any concerns relating to the service with the Community Pharmacy Clinical Lead for BSW </w:t>
            </w:r>
          </w:p>
          <w:p w14:paraId="1DDB4669" w14:textId="77777777" w:rsidR="00F01E55" w:rsidRPr="00F01E55" w:rsidRDefault="00F01E55" w:rsidP="00F01E55">
            <w:pPr>
              <w:rPr>
                <w:rFonts w:ascii="Arial" w:hAnsi="Arial" w:cs="Arial"/>
                <w:b/>
                <w:color w:val="000000" w:themeColor="text1"/>
                <w:sz w:val="20"/>
              </w:rPr>
            </w:pPr>
            <w:r w:rsidRPr="00F01E55">
              <w:rPr>
                <w:rFonts w:ascii="Arial" w:hAnsi="Arial" w:cs="Arial"/>
                <w:b/>
                <w:color w:val="000000" w:themeColor="text1"/>
                <w:sz w:val="20"/>
              </w:rPr>
              <w:t>5.3</w:t>
            </w:r>
            <w:r w:rsidRPr="00F01E55">
              <w:rPr>
                <w:rFonts w:ascii="Arial" w:hAnsi="Arial" w:cs="Arial"/>
                <w:b/>
                <w:color w:val="000000" w:themeColor="text1"/>
                <w:sz w:val="20"/>
              </w:rPr>
              <w:tab/>
              <w:t>Complaints procedure</w:t>
            </w:r>
          </w:p>
          <w:p w14:paraId="0028D947" w14:textId="77777777" w:rsidR="00F01E55" w:rsidRPr="00C910DD" w:rsidRDefault="00F01E55" w:rsidP="00F01E55">
            <w:pPr>
              <w:rPr>
                <w:rFonts w:ascii="Arial" w:hAnsi="Arial" w:cs="Arial"/>
                <w:bCs/>
                <w:color w:val="000000" w:themeColor="text1"/>
                <w:sz w:val="20"/>
              </w:rPr>
            </w:pPr>
            <w:r w:rsidRPr="00C910DD">
              <w:rPr>
                <w:rFonts w:ascii="Arial" w:hAnsi="Arial" w:cs="Arial"/>
                <w:bCs/>
                <w:color w:val="000000" w:themeColor="text1"/>
                <w:sz w:val="20"/>
              </w:rPr>
              <w:t>Any complaints from patients should be dealt with via the pharmacy’s own standard complaints procedure in the first instance. If the complaint is not resolved, the patient should direct their complaint to the PALS team at BSW ICB, who can be contacted by the following means: Email: scwcsu.palscomplaints@nhs.net or by phone 0300 561 0250</w:t>
            </w:r>
          </w:p>
          <w:p w14:paraId="13CBC8FB" w14:textId="77777777" w:rsidR="00E25716" w:rsidRPr="00AA261E" w:rsidRDefault="00E25716" w:rsidP="00D80C5A">
            <w:pPr>
              <w:spacing w:after="0"/>
              <w:rPr>
                <w:rFonts w:ascii="Arial" w:eastAsia="Times New Roman" w:hAnsi="Arial" w:cs="Arial"/>
                <w:sz w:val="20"/>
              </w:rPr>
            </w:pPr>
          </w:p>
        </w:tc>
      </w:tr>
      <w:tr w:rsidR="00D80C5A" w:rsidRPr="00AA261E" w14:paraId="0C15D8ED" w14:textId="77777777" w:rsidTr="004F3AE8">
        <w:tc>
          <w:tcPr>
            <w:tcW w:w="5000" w:type="pct"/>
            <w:shd w:val="clear" w:color="auto" w:fill="auto"/>
          </w:tcPr>
          <w:p w14:paraId="16851F7E" w14:textId="4DD5130D" w:rsidR="00D80C5A" w:rsidRPr="0030352A" w:rsidRDefault="00D80C5A" w:rsidP="004F3AE8">
            <w:pPr>
              <w:spacing w:after="0"/>
              <w:rPr>
                <w:rFonts w:ascii="Arial" w:eastAsia="Times New Roman" w:hAnsi="Arial" w:cs="Arial"/>
                <w:b/>
                <w:bCs/>
                <w:sz w:val="20"/>
              </w:rPr>
            </w:pPr>
            <w:r w:rsidRPr="0030352A">
              <w:rPr>
                <w:rFonts w:ascii="Arial" w:eastAsia="Times New Roman" w:hAnsi="Arial" w:cs="Arial"/>
                <w:b/>
                <w:bCs/>
                <w:sz w:val="20"/>
              </w:rPr>
              <w:t>6. Notice Period</w:t>
            </w:r>
          </w:p>
        </w:tc>
      </w:tr>
      <w:tr w:rsidR="00D80C5A" w:rsidRPr="00AA261E" w14:paraId="6956A7F3" w14:textId="77777777" w:rsidTr="004F3AE8">
        <w:tc>
          <w:tcPr>
            <w:tcW w:w="5000" w:type="pct"/>
            <w:shd w:val="clear" w:color="auto" w:fill="auto"/>
          </w:tcPr>
          <w:p w14:paraId="5D2D0FCE" w14:textId="77777777" w:rsidR="00F01E55" w:rsidRPr="00F01E55" w:rsidRDefault="00F01E55" w:rsidP="00F01E55">
            <w:pPr>
              <w:spacing w:after="0"/>
              <w:rPr>
                <w:rFonts w:ascii="Arial" w:eastAsia="Times New Roman" w:hAnsi="Arial" w:cs="Arial"/>
                <w:sz w:val="20"/>
              </w:rPr>
            </w:pPr>
          </w:p>
          <w:p w14:paraId="24C44407" w14:textId="77777777" w:rsidR="00F01E55" w:rsidRPr="0030352A" w:rsidRDefault="00F01E55" w:rsidP="00F01E55">
            <w:pPr>
              <w:spacing w:after="0"/>
              <w:rPr>
                <w:rFonts w:ascii="Arial" w:eastAsia="Times New Roman" w:hAnsi="Arial" w:cs="Arial"/>
                <w:b/>
                <w:bCs/>
                <w:sz w:val="20"/>
              </w:rPr>
            </w:pPr>
            <w:r w:rsidRPr="0030352A">
              <w:rPr>
                <w:rFonts w:ascii="Arial" w:eastAsia="Times New Roman" w:hAnsi="Arial" w:cs="Arial"/>
                <w:b/>
                <w:bCs/>
                <w:sz w:val="20"/>
              </w:rPr>
              <w:t xml:space="preserve">6.1        Notice periods &amp; termination </w:t>
            </w:r>
          </w:p>
          <w:p w14:paraId="1872937E" w14:textId="77777777" w:rsidR="00F01E55" w:rsidRPr="00F01E55" w:rsidRDefault="00F01E55" w:rsidP="00F01E55">
            <w:pPr>
              <w:spacing w:after="0"/>
              <w:rPr>
                <w:rFonts w:ascii="Arial" w:eastAsia="Times New Roman" w:hAnsi="Arial" w:cs="Arial"/>
                <w:sz w:val="20"/>
              </w:rPr>
            </w:pPr>
          </w:p>
          <w:p w14:paraId="63798F22" w14:textId="77777777" w:rsidR="0030352A" w:rsidRDefault="00F01E55" w:rsidP="00F01E55">
            <w:pPr>
              <w:spacing w:after="0"/>
              <w:rPr>
                <w:rFonts w:ascii="Arial" w:eastAsia="Times New Roman" w:hAnsi="Arial" w:cs="Arial"/>
                <w:sz w:val="20"/>
              </w:rPr>
            </w:pPr>
            <w:r w:rsidRPr="00F01E55">
              <w:rPr>
                <w:rFonts w:ascii="Arial" w:eastAsia="Times New Roman" w:hAnsi="Arial" w:cs="Arial"/>
                <w:sz w:val="20"/>
              </w:rPr>
              <w:t xml:space="preserve">If a Contractor ceases trading or chooses to discontinue their involvement in this </w:t>
            </w:r>
            <w:proofErr w:type="gramStart"/>
            <w:r w:rsidRPr="00F01E55">
              <w:rPr>
                <w:rFonts w:ascii="Arial" w:eastAsia="Times New Roman" w:hAnsi="Arial" w:cs="Arial"/>
                <w:sz w:val="20"/>
              </w:rPr>
              <w:t>service</w:t>
            </w:r>
            <w:proofErr w:type="gramEnd"/>
            <w:r w:rsidRPr="00F01E55">
              <w:rPr>
                <w:rFonts w:ascii="Arial" w:eastAsia="Times New Roman" w:hAnsi="Arial" w:cs="Arial"/>
                <w:sz w:val="20"/>
              </w:rPr>
              <w:t xml:space="preserve"> they must provide the Commissioner with two months’ notice in writing. The Commissioner will recover an appropriate proportion of the retainer payment from the Contractor and will not reimburse the Contractor for medicines purchased to participate in this service. </w:t>
            </w:r>
          </w:p>
          <w:p w14:paraId="297A2192" w14:textId="77777777" w:rsidR="0030352A" w:rsidRDefault="0030352A" w:rsidP="00F01E55">
            <w:pPr>
              <w:spacing w:after="0"/>
              <w:rPr>
                <w:rFonts w:ascii="Arial" w:eastAsia="Times New Roman" w:hAnsi="Arial" w:cs="Arial"/>
                <w:sz w:val="20"/>
              </w:rPr>
            </w:pPr>
          </w:p>
          <w:p w14:paraId="6AE1C0FB" w14:textId="02969BE5" w:rsidR="0030352A" w:rsidRDefault="00F01E55" w:rsidP="00F01E55">
            <w:pPr>
              <w:spacing w:after="0"/>
              <w:rPr>
                <w:rFonts w:ascii="Arial" w:eastAsia="Times New Roman" w:hAnsi="Arial" w:cs="Arial"/>
                <w:sz w:val="20"/>
              </w:rPr>
            </w:pPr>
            <w:r w:rsidRPr="00F01E55">
              <w:rPr>
                <w:rFonts w:ascii="Arial" w:eastAsia="Times New Roman" w:hAnsi="Arial" w:cs="Arial"/>
                <w:sz w:val="20"/>
              </w:rPr>
              <w:t>The Commissioner may decide to decommission this service, in which case it must give the Contractor t</w:t>
            </w:r>
            <w:r w:rsidR="0030352A">
              <w:rPr>
                <w:rFonts w:ascii="Arial" w:eastAsia="Times New Roman" w:hAnsi="Arial" w:cs="Arial"/>
                <w:sz w:val="20"/>
              </w:rPr>
              <w:t>hree</w:t>
            </w:r>
            <w:r w:rsidRPr="00F01E55">
              <w:rPr>
                <w:rFonts w:ascii="Arial" w:eastAsia="Times New Roman" w:hAnsi="Arial" w:cs="Arial"/>
                <w:sz w:val="20"/>
              </w:rPr>
              <w:t xml:space="preserve"> months’ notice in writing. </w:t>
            </w:r>
          </w:p>
          <w:p w14:paraId="5605EE20" w14:textId="77777777" w:rsidR="0030352A" w:rsidRDefault="0030352A" w:rsidP="00F01E55">
            <w:pPr>
              <w:spacing w:after="0"/>
              <w:rPr>
                <w:rFonts w:ascii="Arial" w:eastAsia="Times New Roman" w:hAnsi="Arial" w:cs="Arial"/>
                <w:sz w:val="20"/>
              </w:rPr>
            </w:pPr>
          </w:p>
          <w:p w14:paraId="4556B042" w14:textId="15C76238" w:rsidR="00AD559D" w:rsidRDefault="00AD559D" w:rsidP="00F01E55">
            <w:pPr>
              <w:spacing w:after="0"/>
              <w:rPr>
                <w:rFonts w:ascii="Arial" w:eastAsia="Times New Roman" w:hAnsi="Arial" w:cs="Arial"/>
                <w:sz w:val="20"/>
              </w:rPr>
            </w:pPr>
            <w:r w:rsidRPr="0030352A">
              <w:rPr>
                <w:rFonts w:ascii="Arial" w:eastAsia="Times New Roman" w:hAnsi="Arial" w:cs="Arial"/>
                <w:sz w:val="20"/>
              </w:rPr>
              <w:t>In the event of suspected fraud by the Contractor (whether connected to this service or otherwise), the Commissioner may suspend this agreement pending the outcome of appropriate investigations</w:t>
            </w:r>
            <w:r>
              <w:rPr>
                <w:rFonts w:ascii="Arial" w:eastAsia="Times New Roman" w:hAnsi="Arial" w:cs="Arial"/>
                <w:sz w:val="20"/>
              </w:rPr>
              <w:t>.</w:t>
            </w:r>
          </w:p>
          <w:p w14:paraId="29BD9700" w14:textId="19B768DF" w:rsidR="0030352A" w:rsidRPr="00AA261E" w:rsidRDefault="0030352A" w:rsidP="0055703B">
            <w:pPr>
              <w:spacing w:after="0"/>
              <w:rPr>
                <w:rFonts w:ascii="Arial" w:eastAsia="Times New Roman" w:hAnsi="Arial" w:cs="Arial"/>
                <w:sz w:val="20"/>
              </w:rPr>
            </w:pPr>
          </w:p>
        </w:tc>
      </w:tr>
      <w:tr w:rsidR="00D80C5A" w:rsidRPr="00AA261E" w14:paraId="471EE446" w14:textId="77777777" w:rsidTr="004F3AE8">
        <w:tc>
          <w:tcPr>
            <w:tcW w:w="5000" w:type="pct"/>
            <w:shd w:val="clear" w:color="auto" w:fill="auto"/>
          </w:tcPr>
          <w:p w14:paraId="2C5B56D5" w14:textId="20716678" w:rsidR="00D80C5A" w:rsidRPr="00C910DD" w:rsidRDefault="00D80C5A" w:rsidP="004F3AE8">
            <w:pPr>
              <w:spacing w:after="0"/>
              <w:rPr>
                <w:rFonts w:ascii="Arial" w:eastAsia="Times New Roman" w:hAnsi="Arial" w:cs="Arial"/>
                <w:b/>
                <w:bCs/>
                <w:sz w:val="20"/>
              </w:rPr>
            </w:pPr>
            <w:r w:rsidRPr="00C910DD">
              <w:rPr>
                <w:rFonts w:ascii="Arial" w:eastAsia="Times New Roman" w:hAnsi="Arial" w:cs="Arial"/>
                <w:b/>
                <w:bCs/>
                <w:sz w:val="20"/>
              </w:rPr>
              <w:lastRenderedPageBreak/>
              <w:t>7. Payment Schedule</w:t>
            </w:r>
          </w:p>
        </w:tc>
      </w:tr>
      <w:tr w:rsidR="00D80C5A" w:rsidRPr="00AA261E" w14:paraId="0970BFA5" w14:textId="77777777" w:rsidTr="004F3AE8">
        <w:tc>
          <w:tcPr>
            <w:tcW w:w="5000" w:type="pct"/>
            <w:shd w:val="clear" w:color="auto" w:fill="auto"/>
          </w:tcPr>
          <w:p w14:paraId="61567486" w14:textId="77777777" w:rsidR="00D80C5A" w:rsidRPr="0026453E" w:rsidRDefault="00D80C5A" w:rsidP="00D80C5A">
            <w:pPr>
              <w:spacing w:after="120"/>
              <w:rPr>
                <w:rFonts w:ascii="Arial" w:eastAsia="Times New Roman" w:hAnsi="Arial" w:cs="Arial"/>
                <w:color w:val="000000" w:themeColor="text1"/>
                <w:sz w:val="20"/>
              </w:rPr>
            </w:pPr>
          </w:p>
          <w:p w14:paraId="3F16B0F7" w14:textId="16CA8079" w:rsidR="00D80C5A" w:rsidRPr="0030352A" w:rsidRDefault="00D80C5A" w:rsidP="0030352A">
            <w:pPr>
              <w:rPr>
                <w:rFonts w:ascii="Arial" w:hAnsi="Arial" w:cs="Arial"/>
                <w:b/>
                <w:color w:val="000000" w:themeColor="text1"/>
                <w:sz w:val="20"/>
              </w:rPr>
            </w:pPr>
            <w:r w:rsidRPr="0030352A">
              <w:rPr>
                <w:rFonts w:ascii="Arial" w:hAnsi="Arial" w:cs="Arial"/>
                <w:color w:val="000000" w:themeColor="text1"/>
                <w:sz w:val="20"/>
              </w:rPr>
              <w:t>A £850 per annum retainer</w:t>
            </w:r>
            <w:r w:rsidRPr="00C910DD">
              <w:rPr>
                <w:rFonts w:ascii="Arial" w:hAnsi="Arial" w:cs="Arial"/>
                <w:color w:val="000000" w:themeColor="text1"/>
                <w:sz w:val="20"/>
              </w:rPr>
              <w:t xml:space="preserve"> fee will be paid to the pharmacy contractor participating within the scheme.</w:t>
            </w:r>
          </w:p>
          <w:p w14:paraId="7C9A4287" w14:textId="03EAC0C4" w:rsidR="00D80C5A" w:rsidRPr="0026453E" w:rsidRDefault="00D80C5A" w:rsidP="00D80C5A">
            <w:pPr>
              <w:rPr>
                <w:rFonts w:ascii="Arial" w:hAnsi="Arial" w:cs="Arial"/>
                <w:b/>
                <w:color w:val="000000" w:themeColor="text1"/>
                <w:sz w:val="20"/>
              </w:rPr>
            </w:pPr>
            <w:r w:rsidRPr="00C910DD">
              <w:rPr>
                <w:rFonts w:ascii="Arial" w:hAnsi="Arial" w:cs="Arial"/>
                <w:color w:val="000000" w:themeColor="text1"/>
                <w:sz w:val="20"/>
              </w:rPr>
              <w:t>There will be a pro rata payment (£71 per month) for pharmacies that join the service part way through the financial year</w:t>
            </w:r>
          </w:p>
          <w:p w14:paraId="44F71CBE" w14:textId="77777777" w:rsidR="00D80C5A" w:rsidRPr="00C910DD" w:rsidRDefault="00D80C5A" w:rsidP="00C910DD">
            <w:pPr>
              <w:rPr>
                <w:rFonts w:ascii="Arial" w:hAnsi="Arial" w:cs="Arial"/>
                <w:b/>
                <w:color w:val="000000" w:themeColor="text1"/>
                <w:sz w:val="20"/>
              </w:rPr>
            </w:pPr>
            <w:r w:rsidRPr="00C910DD">
              <w:rPr>
                <w:rFonts w:ascii="Arial" w:hAnsi="Arial" w:cs="Arial"/>
                <w:color w:val="000000" w:themeColor="text1"/>
                <w:sz w:val="20"/>
              </w:rPr>
              <w:t>The retainer fee will be returned to BSW ICB should a contractor withdraw from the service during the year.  The amount returned will be calculated based on a pro rata basis (£71 per month).</w:t>
            </w:r>
          </w:p>
          <w:p w14:paraId="174C9C18" w14:textId="77777777" w:rsidR="00D80C5A" w:rsidRPr="00C910DD" w:rsidRDefault="00D80C5A" w:rsidP="00C910DD">
            <w:pPr>
              <w:rPr>
                <w:rFonts w:ascii="Arial" w:hAnsi="Arial" w:cs="Arial"/>
                <w:b/>
                <w:color w:val="000000" w:themeColor="text1"/>
                <w:sz w:val="20"/>
              </w:rPr>
            </w:pPr>
            <w:r w:rsidRPr="00C910DD">
              <w:rPr>
                <w:rFonts w:ascii="Arial" w:hAnsi="Arial" w:cs="Arial"/>
                <w:color w:val="000000" w:themeColor="text1"/>
                <w:sz w:val="20"/>
              </w:rPr>
              <w:t xml:space="preserve">The retainer fee can be claimed on submission of a Claim Form on PharmOutcomes  </w:t>
            </w:r>
          </w:p>
          <w:p w14:paraId="2A50FA5E" w14:textId="4D485367" w:rsidR="0055703B" w:rsidRDefault="00D80C5A" w:rsidP="00C910DD">
            <w:pPr>
              <w:rPr>
                <w:rFonts w:ascii="Arial" w:hAnsi="Arial" w:cs="Arial"/>
                <w:color w:val="000000" w:themeColor="text1"/>
                <w:sz w:val="20"/>
              </w:rPr>
            </w:pPr>
            <w:r w:rsidRPr="00C910DD">
              <w:rPr>
                <w:rFonts w:ascii="Arial" w:hAnsi="Arial" w:cs="Arial"/>
                <w:color w:val="000000" w:themeColor="text1"/>
                <w:sz w:val="20"/>
              </w:rPr>
              <w:t xml:space="preserve">For any date expired </w:t>
            </w:r>
            <w:proofErr w:type="gramStart"/>
            <w:r w:rsidRPr="00C910DD">
              <w:rPr>
                <w:rFonts w:ascii="Arial" w:hAnsi="Arial" w:cs="Arial"/>
                <w:color w:val="000000" w:themeColor="text1"/>
                <w:sz w:val="20"/>
              </w:rPr>
              <w:t>stock</w:t>
            </w:r>
            <w:proofErr w:type="gramEnd"/>
            <w:r w:rsidRPr="00C910DD">
              <w:rPr>
                <w:rFonts w:ascii="Arial" w:hAnsi="Arial" w:cs="Arial"/>
                <w:color w:val="000000" w:themeColor="text1"/>
                <w:sz w:val="20"/>
              </w:rPr>
              <w:t xml:space="preserve"> the pharmacist will submit a Claim Form on PharmOutcomes giving details of the items expired.</w:t>
            </w:r>
          </w:p>
          <w:p w14:paraId="019BB3AB" w14:textId="77777777" w:rsidR="0055703B" w:rsidRDefault="0055703B" w:rsidP="0055703B">
            <w:pPr>
              <w:spacing w:after="0"/>
              <w:rPr>
                <w:rFonts w:ascii="Arial" w:eastAsia="Times New Roman" w:hAnsi="Arial" w:cs="Arial"/>
                <w:sz w:val="20"/>
              </w:rPr>
            </w:pPr>
            <w:r>
              <w:rPr>
                <w:rFonts w:ascii="Arial" w:eastAsia="Times New Roman" w:hAnsi="Arial" w:cs="Arial"/>
                <w:sz w:val="20"/>
              </w:rPr>
              <w:t>I</w:t>
            </w:r>
            <w:r w:rsidRPr="00F01E55">
              <w:rPr>
                <w:rFonts w:ascii="Arial" w:eastAsia="Times New Roman" w:hAnsi="Arial" w:cs="Arial"/>
                <w:sz w:val="20"/>
              </w:rPr>
              <w:t xml:space="preserve">f the service is decommissioned by the Commissioner, or if medicines are removed from the formulary by the Commissioner, then the Contractor may arrange for destruction of any relevant stock that they are holding that they believe will be surplus to requirements three months after the date the service is </w:t>
            </w:r>
            <w:proofErr w:type="gramStart"/>
            <w:r w:rsidRPr="00F01E55">
              <w:rPr>
                <w:rFonts w:ascii="Arial" w:eastAsia="Times New Roman" w:hAnsi="Arial" w:cs="Arial"/>
                <w:sz w:val="20"/>
              </w:rPr>
              <w:t>decommissioned</w:t>
            </w:r>
            <w:proofErr w:type="gramEnd"/>
            <w:r w:rsidRPr="00F01E55">
              <w:rPr>
                <w:rFonts w:ascii="Arial" w:eastAsia="Times New Roman" w:hAnsi="Arial" w:cs="Arial"/>
                <w:sz w:val="20"/>
              </w:rPr>
              <w:t xml:space="preserve"> or the medicines are removed from the formulary. Reimbursement can be claimed for those medicines, provided that the Contractor provides the wholesaler invoice for the stock, clearly stating the date that the Contractor ordered/obtained the stock. If the invoice for the stock is not provided the Contractor will be reimbursed 50% of the current drug price</w:t>
            </w:r>
          </w:p>
          <w:p w14:paraId="7A2BE922" w14:textId="77777777" w:rsidR="0055703B" w:rsidRPr="00C910DD" w:rsidRDefault="0055703B" w:rsidP="00C910DD">
            <w:pPr>
              <w:rPr>
                <w:rFonts w:ascii="Arial" w:hAnsi="Arial" w:cs="Arial"/>
                <w:b/>
                <w:color w:val="000000" w:themeColor="text1"/>
                <w:sz w:val="20"/>
              </w:rPr>
            </w:pPr>
          </w:p>
          <w:p w14:paraId="3F751343" w14:textId="77777777" w:rsidR="00D80C5A" w:rsidRPr="00AA261E" w:rsidRDefault="00D80C5A" w:rsidP="004F3AE8">
            <w:pPr>
              <w:spacing w:after="0"/>
              <w:rPr>
                <w:rFonts w:ascii="Arial" w:eastAsia="Times New Roman" w:hAnsi="Arial" w:cs="Arial"/>
                <w:sz w:val="20"/>
              </w:rPr>
            </w:pPr>
          </w:p>
        </w:tc>
      </w:tr>
      <w:tr w:rsidR="00D80C5A" w:rsidRPr="00AA261E" w14:paraId="03D0C8CC" w14:textId="77777777" w:rsidTr="004F3AE8">
        <w:tc>
          <w:tcPr>
            <w:tcW w:w="5000" w:type="pct"/>
            <w:shd w:val="clear" w:color="auto" w:fill="auto"/>
          </w:tcPr>
          <w:p w14:paraId="09405385" w14:textId="52ECC55F" w:rsidR="00D80C5A" w:rsidRPr="0030352A" w:rsidRDefault="00D80C5A" w:rsidP="004F3AE8">
            <w:pPr>
              <w:spacing w:after="0"/>
              <w:rPr>
                <w:rFonts w:ascii="Arial" w:eastAsia="Times New Roman" w:hAnsi="Arial" w:cs="Arial"/>
                <w:b/>
                <w:bCs/>
                <w:sz w:val="20"/>
              </w:rPr>
            </w:pPr>
            <w:r w:rsidRPr="0030352A">
              <w:rPr>
                <w:rFonts w:ascii="Arial" w:eastAsia="Times New Roman" w:hAnsi="Arial" w:cs="Arial"/>
                <w:b/>
                <w:bCs/>
                <w:sz w:val="20"/>
              </w:rPr>
              <w:t xml:space="preserve">8. </w:t>
            </w:r>
            <w:r w:rsidR="0030352A">
              <w:rPr>
                <w:rFonts w:ascii="Arial" w:eastAsia="Times New Roman" w:hAnsi="Arial" w:cs="Arial"/>
                <w:b/>
                <w:bCs/>
                <w:sz w:val="20"/>
              </w:rPr>
              <w:t>Disputes</w:t>
            </w:r>
          </w:p>
        </w:tc>
      </w:tr>
      <w:tr w:rsidR="0030352A" w:rsidRPr="00AA261E" w14:paraId="07F3AB28" w14:textId="77777777" w:rsidTr="004F3AE8">
        <w:tc>
          <w:tcPr>
            <w:tcW w:w="5000" w:type="pct"/>
            <w:shd w:val="clear" w:color="auto" w:fill="auto"/>
          </w:tcPr>
          <w:p w14:paraId="2F25007E" w14:textId="77777777" w:rsidR="0030352A" w:rsidRDefault="0030352A" w:rsidP="004F3AE8">
            <w:pPr>
              <w:spacing w:after="0"/>
              <w:rPr>
                <w:rFonts w:ascii="Arial" w:eastAsia="Times New Roman" w:hAnsi="Arial" w:cs="Arial"/>
                <w:sz w:val="20"/>
              </w:rPr>
            </w:pPr>
          </w:p>
          <w:p w14:paraId="7DC1AACD" w14:textId="33D8DBC5" w:rsidR="0030352A" w:rsidRDefault="0030352A" w:rsidP="004F3AE8">
            <w:pPr>
              <w:spacing w:after="0"/>
              <w:rPr>
                <w:rFonts w:ascii="Arial" w:eastAsia="Times New Roman" w:hAnsi="Arial" w:cs="Arial"/>
                <w:sz w:val="20"/>
              </w:rPr>
            </w:pPr>
            <w:r w:rsidRPr="0030352A">
              <w:rPr>
                <w:rFonts w:ascii="Arial" w:eastAsia="Times New Roman" w:hAnsi="Arial" w:cs="Arial"/>
                <w:sz w:val="20"/>
              </w:rPr>
              <w:t xml:space="preserve">The Commissioner may terminate this agreement with immediate effect, and consequently recover an appropriate proportion of the retainer payment from the Contractor, if the Commissioner: </w:t>
            </w:r>
          </w:p>
          <w:p w14:paraId="2217E1BC" w14:textId="77777777" w:rsidR="0030352A" w:rsidRPr="0030352A" w:rsidRDefault="0030352A" w:rsidP="0030352A">
            <w:pPr>
              <w:pStyle w:val="ListParagraph"/>
              <w:numPr>
                <w:ilvl w:val="0"/>
                <w:numId w:val="12"/>
              </w:numPr>
              <w:rPr>
                <w:rFonts w:ascii="Arial" w:hAnsi="Arial" w:cs="Arial"/>
                <w:sz w:val="20"/>
              </w:rPr>
            </w:pPr>
            <w:r w:rsidRPr="0030352A">
              <w:rPr>
                <w:rFonts w:ascii="Arial" w:hAnsi="Arial" w:cs="Arial"/>
                <w:sz w:val="20"/>
              </w:rPr>
              <w:t xml:space="preserve">is satisfied that the Contractor has repeatedly failed to meet the requirements of this agreement, or is satisfied that it is in the interests of patient safety to do so, or </w:t>
            </w:r>
          </w:p>
          <w:p w14:paraId="52B19ECB" w14:textId="77777777" w:rsidR="0030352A" w:rsidRPr="0030352A" w:rsidRDefault="0030352A" w:rsidP="0030352A">
            <w:pPr>
              <w:pStyle w:val="ListParagraph"/>
              <w:numPr>
                <w:ilvl w:val="0"/>
                <w:numId w:val="12"/>
              </w:numPr>
              <w:rPr>
                <w:rFonts w:ascii="Arial" w:hAnsi="Arial" w:cs="Arial"/>
                <w:sz w:val="20"/>
              </w:rPr>
            </w:pPr>
            <w:r w:rsidRPr="0030352A">
              <w:rPr>
                <w:rFonts w:ascii="Arial" w:hAnsi="Arial" w:cs="Arial"/>
                <w:sz w:val="20"/>
              </w:rPr>
              <w:t xml:space="preserve">is on notice that the Contractor is not, or no longer, satisfactorily complying with its obligations under Schedule 4 to the Pharmaceutical Services Regulations (terms of service of NHS pharmacists) in respect of the provision of essential services and an acceptable system of clinical governance. </w:t>
            </w:r>
          </w:p>
          <w:p w14:paraId="3031F794" w14:textId="77777777" w:rsidR="0030352A" w:rsidRDefault="0030352A" w:rsidP="004F3AE8">
            <w:pPr>
              <w:spacing w:after="0"/>
              <w:rPr>
                <w:rFonts w:ascii="Arial" w:eastAsia="Times New Roman" w:hAnsi="Arial" w:cs="Arial"/>
                <w:sz w:val="20"/>
              </w:rPr>
            </w:pPr>
          </w:p>
        </w:tc>
      </w:tr>
    </w:tbl>
    <w:p w14:paraId="30F7359F" w14:textId="77777777" w:rsidR="00E25716" w:rsidRPr="00AA261E" w:rsidRDefault="00E25716" w:rsidP="00E25716">
      <w:pPr>
        <w:shd w:val="clear" w:color="auto" w:fill="FFFFFF" w:themeFill="background1"/>
        <w:spacing w:after="0"/>
        <w:jc w:val="both"/>
        <w:rPr>
          <w:rFonts w:ascii="Arial" w:hAnsi="Arial" w:cs="Arial"/>
          <w:sz w:val="20"/>
        </w:rPr>
      </w:pPr>
    </w:p>
    <w:p w14:paraId="16D0F38D" w14:textId="102EBC59" w:rsidR="00E25716" w:rsidRPr="00AA261E" w:rsidRDefault="00E25716" w:rsidP="00E25716">
      <w:pPr>
        <w:rPr>
          <w:rFonts w:ascii="Arial" w:hAnsi="Arial" w:cs="Arial"/>
          <w:sz w:val="20"/>
        </w:rPr>
      </w:pPr>
    </w:p>
    <w:sectPr w:rsidR="00E25716" w:rsidRPr="00AA261E" w:rsidSect="00951566">
      <w:headerReference w:type="default" r:id="rId10"/>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968CA" w14:textId="77777777" w:rsidR="00951566" w:rsidRDefault="00951566" w:rsidP="00951566">
      <w:pPr>
        <w:spacing w:after="0"/>
      </w:pPr>
      <w:r>
        <w:separator/>
      </w:r>
    </w:p>
  </w:endnote>
  <w:endnote w:type="continuationSeparator" w:id="0">
    <w:p w14:paraId="20088887" w14:textId="77777777" w:rsidR="00951566" w:rsidRDefault="00951566" w:rsidP="009515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8EE97" w14:textId="77777777" w:rsidR="00951566" w:rsidRDefault="00951566" w:rsidP="00951566">
      <w:pPr>
        <w:spacing w:after="0"/>
      </w:pPr>
      <w:r>
        <w:separator/>
      </w:r>
    </w:p>
  </w:footnote>
  <w:footnote w:type="continuationSeparator" w:id="0">
    <w:p w14:paraId="3E32C196" w14:textId="77777777" w:rsidR="00951566" w:rsidRDefault="00951566" w:rsidP="009515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CEA73" w14:textId="5EC84A6F" w:rsidR="00951566" w:rsidRDefault="00951566" w:rsidP="00951566">
    <w:pPr>
      <w:pStyle w:val="Header"/>
      <w:ind w:left="6480"/>
    </w:pPr>
    <w:r>
      <w:rPr>
        <w:noProof/>
      </w:rPr>
      <w:drawing>
        <wp:inline distT="0" distB="0" distL="0" distR="0" wp14:anchorId="6ED3F273" wp14:editId="3C200E71">
          <wp:extent cx="1901825" cy="615492"/>
          <wp:effectExtent l="0" t="0" r="3175" b="0"/>
          <wp:docPr id="359132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906" cy="62263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41F36"/>
    <w:multiLevelType w:val="hybridMultilevel"/>
    <w:tmpl w:val="2182E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923BDB"/>
    <w:multiLevelType w:val="multilevel"/>
    <w:tmpl w:val="ECBA3B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CE6A16"/>
    <w:multiLevelType w:val="multilevel"/>
    <w:tmpl w:val="41E6AB00"/>
    <w:lvl w:ilvl="0">
      <w:start w:val="1"/>
      <w:numFmt w:val="decimal"/>
      <w:lvlText w:val="%1."/>
      <w:lvlJc w:val="left"/>
      <w:pPr>
        <w:ind w:left="1080" w:hanging="720"/>
      </w:pPr>
      <w:rPr>
        <w:rFonts w:ascii="Arial" w:eastAsia="Times New Roman" w:hAnsi="Arial" w:cs="Arial"/>
      </w:rPr>
    </w:lvl>
    <w:lvl w:ilvl="1">
      <w:start w:val="1"/>
      <w:numFmt w:val="decimal"/>
      <w:isLgl/>
      <w:lvlText w:val="%1.%2"/>
      <w:lvlJc w:val="left"/>
      <w:pPr>
        <w:ind w:left="1224" w:hanging="864"/>
      </w:pPr>
      <w:rPr>
        <w:rFonts w:eastAsia="Times New Roman" w:hint="default"/>
        <w:color w:val="009966"/>
        <w:sz w:val="20"/>
      </w:rPr>
    </w:lvl>
    <w:lvl w:ilvl="2">
      <w:start w:val="1"/>
      <w:numFmt w:val="decimal"/>
      <w:isLgl/>
      <w:lvlText w:val="%1.%2.%3"/>
      <w:lvlJc w:val="left"/>
      <w:pPr>
        <w:ind w:left="1224" w:hanging="864"/>
      </w:pPr>
      <w:rPr>
        <w:rFonts w:eastAsia="Times New Roman" w:hint="default"/>
        <w:color w:val="009966"/>
        <w:sz w:val="20"/>
      </w:rPr>
    </w:lvl>
    <w:lvl w:ilvl="3">
      <w:start w:val="1"/>
      <w:numFmt w:val="decimal"/>
      <w:isLgl/>
      <w:lvlText w:val="%1.%2.%3.%4"/>
      <w:lvlJc w:val="left"/>
      <w:pPr>
        <w:ind w:left="1440" w:hanging="1080"/>
      </w:pPr>
      <w:rPr>
        <w:rFonts w:eastAsia="Times New Roman" w:hint="default"/>
        <w:color w:val="009966"/>
        <w:sz w:val="20"/>
      </w:rPr>
    </w:lvl>
    <w:lvl w:ilvl="4">
      <w:start w:val="1"/>
      <w:numFmt w:val="decimal"/>
      <w:isLgl/>
      <w:lvlText w:val="%1.%2.%3.%4.%5"/>
      <w:lvlJc w:val="left"/>
      <w:pPr>
        <w:ind w:left="1440" w:hanging="1080"/>
      </w:pPr>
      <w:rPr>
        <w:rFonts w:eastAsia="Times New Roman" w:hint="default"/>
        <w:color w:val="009966"/>
        <w:sz w:val="20"/>
      </w:rPr>
    </w:lvl>
    <w:lvl w:ilvl="5">
      <w:start w:val="1"/>
      <w:numFmt w:val="decimal"/>
      <w:isLgl/>
      <w:lvlText w:val="%1.%2.%3.%4.%5.%6"/>
      <w:lvlJc w:val="left"/>
      <w:pPr>
        <w:ind w:left="1800" w:hanging="1440"/>
      </w:pPr>
      <w:rPr>
        <w:rFonts w:eastAsia="Times New Roman" w:hint="default"/>
        <w:color w:val="009966"/>
        <w:sz w:val="20"/>
      </w:rPr>
    </w:lvl>
    <w:lvl w:ilvl="6">
      <w:start w:val="1"/>
      <w:numFmt w:val="decimal"/>
      <w:isLgl/>
      <w:lvlText w:val="%1.%2.%3.%4.%5.%6.%7"/>
      <w:lvlJc w:val="left"/>
      <w:pPr>
        <w:ind w:left="1800" w:hanging="1440"/>
      </w:pPr>
      <w:rPr>
        <w:rFonts w:eastAsia="Times New Roman" w:hint="default"/>
        <w:color w:val="009966"/>
        <w:sz w:val="20"/>
      </w:rPr>
    </w:lvl>
    <w:lvl w:ilvl="7">
      <w:start w:val="1"/>
      <w:numFmt w:val="decimal"/>
      <w:isLgl/>
      <w:lvlText w:val="%1.%2.%3.%4.%5.%6.%7.%8"/>
      <w:lvlJc w:val="left"/>
      <w:pPr>
        <w:ind w:left="2160" w:hanging="1800"/>
      </w:pPr>
      <w:rPr>
        <w:rFonts w:eastAsia="Times New Roman" w:hint="default"/>
        <w:color w:val="009966"/>
        <w:sz w:val="20"/>
      </w:rPr>
    </w:lvl>
    <w:lvl w:ilvl="8">
      <w:start w:val="1"/>
      <w:numFmt w:val="decimal"/>
      <w:isLgl/>
      <w:lvlText w:val="%1.%2.%3.%4.%5.%6.%7.%8.%9"/>
      <w:lvlJc w:val="left"/>
      <w:pPr>
        <w:ind w:left="2160" w:hanging="1800"/>
      </w:pPr>
      <w:rPr>
        <w:rFonts w:eastAsia="Times New Roman" w:hint="default"/>
        <w:color w:val="009966"/>
        <w:sz w:val="20"/>
      </w:rPr>
    </w:lvl>
  </w:abstractNum>
  <w:abstractNum w:abstractNumId="4" w15:restartNumberingAfterBreak="0">
    <w:nsid w:val="2AB4024C"/>
    <w:multiLevelType w:val="multilevel"/>
    <w:tmpl w:val="BCDE33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95597A"/>
    <w:multiLevelType w:val="multilevel"/>
    <w:tmpl w:val="E214AA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F807459"/>
    <w:multiLevelType w:val="hybridMultilevel"/>
    <w:tmpl w:val="99B4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FB79B3"/>
    <w:multiLevelType w:val="hybridMultilevel"/>
    <w:tmpl w:val="7A8CA91E"/>
    <w:lvl w:ilvl="0" w:tplc="62D024A0">
      <w:start w:val="5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046618"/>
    <w:multiLevelType w:val="multilevel"/>
    <w:tmpl w:val="C36C7B60"/>
    <w:lvl w:ilvl="0">
      <w:start w:val="1"/>
      <w:numFmt w:val="decimal"/>
      <w:lvlText w:val="%1"/>
      <w:lvlJc w:val="left"/>
      <w:pPr>
        <w:ind w:left="594" w:hanging="454"/>
      </w:pPr>
      <w:rPr>
        <w:rFonts w:hint="default"/>
        <w:w w:val="99"/>
        <w:lang w:val="en-US" w:eastAsia="en-US" w:bidi="ar-SA"/>
      </w:rPr>
    </w:lvl>
    <w:lvl w:ilvl="1">
      <w:start w:val="1"/>
      <w:numFmt w:val="decimal"/>
      <w:lvlText w:val="%1.%2"/>
      <w:lvlJc w:val="left"/>
      <w:pPr>
        <w:ind w:left="860" w:hanging="720"/>
      </w:pPr>
      <w:rPr>
        <w:rFonts w:ascii="Calibri" w:eastAsia="Calibri" w:hAnsi="Calibri" w:cs="Calibri" w:hint="default"/>
        <w:spacing w:val="-1"/>
        <w:w w:val="100"/>
        <w:sz w:val="22"/>
        <w:szCs w:val="22"/>
        <w:lang w:val="en-US" w:eastAsia="en-US" w:bidi="ar-SA"/>
      </w:rPr>
    </w:lvl>
    <w:lvl w:ilvl="2">
      <w:numFmt w:val="bullet"/>
      <w:lvlText w:val=""/>
      <w:lvlJc w:val="left"/>
      <w:pPr>
        <w:ind w:left="860" w:hanging="360"/>
      </w:pPr>
      <w:rPr>
        <w:rFonts w:ascii="Symbol" w:eastAsia="Symbol" w:hAnsi="Symbol" w:cs="Symbol" w:hint="default"/>
        <w:color w:val="9F2B92"/>
        <w:w w:val="100"/>
        <w:sz w:val="22"/>
        <w:szCs w:val="22"/>
        <w:lang w:val="en-US" w:eastAsia="en-US" w:bidi="ar-SA"/>
      </w:rPr>
    </w:lvl>
    <w:lvl w:ilvl="3">
      <w:numFmt w:val="bullet"/>
      <w:lvlText w:val="•"/>
      <w:lvlJc w:val="left"/>
      <w:pPr>
        <w:ind w:left="2058" w:hanging="360"/>
      </w:pPr>
      <w:rPr>
        <w:rFonts w:hint="default"/>
        <w:lang w:val="en-US" w:eastAsia="en-US" w:bidi="ar-SA"/>
      </w:rPr>
    </w:lvl>
    <w:lvl w:ilvl="4">
      <w:numFmt w:val="bullet"/>
      <w:lvlText w:val="•"/>
      <w:lvlJc w:val="left"/>
      <w:pPr>
        <w:ind w:left="3096" w:hanging="360"/>
      </w:pPr>
      <w:rPr>
        <w:rFonts w:hint="default"/>
        <w:lang w:val="en-US" w:eastAsia="en-US" w:bidi="ar-SA"/>
      </w:rPr>
    </w:lvl>
    <w:lvl w:ilvl="5">
      <w:numFmt w:val="bullet"/>
      <w:lvlText w:val="•"/>
      <w:lvlJc w:val="left"/>
      <w:pPr>
        <w:ind w:left="4134" w:hanging="360"/>
      </w:pPr>
      <w:rPr>
        <w:rFonts w:hint="default"/>
        <w:lang w:val="en-US" w:eastAsia="en-US" w:bidi="ar-SA"/>
      </w:rPr>
    </w:lvl>
    <w:lvl w:ilvl="6">
      <w:numFmt w:val="bullet"/>
      <w:lvlText w:val="•"/>
      <w:lvlJc w:val="left"/>
      <w:pPr>
        <w:ind w:left="5173" w:hanging="360"/>
      </w:pPr>
      <w:rPr>
        <w:rFonts w:hint="default"/>
        <w:lang w:val="en-US" w:eastAsia="en-US" w:bidi="ar-SA"/>
      </w:rPr>
    </w:lvl>
    <w:lvl w:ilvl="7">
      <w:numFmt w:val="bullet"/>
      <w:lvlText w:val="•"/>
      <w:lvlJc w:val="left"/>
      <w:pPr>
        <w:ind w:left="6211" w:hanging="360"/>
      </w:pPr>
      <w:rPr>
        <w:rFonts w:hint="default"/>
        <w:lang w:val="en-US" w:eastAsia="en-US" w:bidi="ar-SA"/>
      </w:rPr>
    </w:lvl>
    <w:lvl w:ilvl="8">
      <w:numFmt w:val="bullet"/>
      <w:lvlText w:val="•"/>
      <w:lvlJc w:val="left"/>
      <w:pPr>
        <w:ind w:left="7249" w:hanging="360"/>
      </w:pPr>
      <w:rPr>
        <w:rFonts w:hint="default"/>
        <w:lang w:val="en-US" w:eastAsia="en-US" w:bidi="ar-SA"/>
      </w:rPr>
    </w:lvl>
  </w:abstractNum>
  <w:abstractNum w:abstractNumId="9" w15:restartNumberingAfterBreak="0">
    <w:nsid w:val="4E945013"/>
    <w:multiLevelType w:val="hybridMultilevel"/>
    <w:tmpl w:val="18B2CD5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2F3F5F"/>
    <w:multiLevelType w:val="hybridMultilevel"/>
    <w:tmpl w:val="D8D4D970"/>
    <w:lvl w:ilvl="0" w:tplc="F62C81B8">
      <w:start w:val="1"/>
      <w:numFmt w:val="decimal"/>
      <w:lvlText w:val="%1."/>
      <w:lvlJc w:val="left"/>
      <w:pPr>
        <w:ind w:left="720" w:hanging="360"/>
      </w:pPr>
      <w:rPr>
        <w:rFonts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154F6A"/>
    <w:multiLevelType w:val="multilevel"/>
    <w:tmpl w:val="D84EE8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56256366">
    <w:abstractNumId w:val="1"/>
  </w:num>
  <w:num w:numId="2" w16cid:durableId="810564686">
    <w:abstractNumId w:val="3"/>
  </w:num>
  <w:num w:numId="3" w16cid:durableId="907612420">
    <w:abstractNumId w:val="5"/>
  </w:num>
  <w:num w:numId="4" w16cid:durableId="1045565850">
    <w:abstractNumId w:val="9"/>
  </w:num>
  <w:num w:numId="5" w16cid:durableId="1616673607">
    <w:abstractNumId w:val="2"/>
  </w:num>
  <w:num w:numId="6" w16cid:durableId="713697977">
    <w:abstractNumId w:val="4"/>
  </w:num>
  <w:num w:numId="7" w16cid:durableId="1020592738">
    <w:abstractNumId w:val="8"/>
  </w:num>
  <w:num w:numId="8" w16cid:durableId="1252814264">
    <w:abstractNumId w:val="10"/>
  </w:num>
  <w:num w:numId="9" w16cid:durableId="2130316826">
    <w:abstractNumId w:val="6"/>
  </w:num>
  <w:num w:numId="10" w16cid:durableId="1355840648">
    <w:abstractNumId w:val="7"/>
  </w:num>
  <w:num w:numId="11" w16cid:durableId="1500778572">
    <w:abstractNumId w:val="11"/>
  </w:num>
  <w:num w:numId="12" w16cid:durableId="781270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716"/>
    <w:rsid w:val="00003A16"/>
    <w:rsid w:val="000A15D5"/>
    <w:rsid w:val="000A76D3"/>
    <w:rsid w:val="000B3727"/>
    <w:rsid w:val="000F2B38"/>
    <w:rsid w:val="001F74D6"/>
    <w:rsid w:val="00240A60"/>
    <w:rsid w:val="0026320F"/>
    <w:rsid w:val="0026453E"/>
    <w:rsid w:val="00264CA6"/>
    <w:rsid w:val="002825CE"/>
    <w:rsid w:val="0030352A"/>
    <w:rsid w:val="00345223"/>
    <w:rsid w:val="00364C5F"/>
    <w:rsid w:val="00382AD9"/>
    <w:rsid w:val="003E3790"/>
    <w:rsid w:val="0055703B"/>
    <w:rsid w:val="006235CF"/>
    <w:rsid w:val="00677C77"/>
    <w:rsid w:val="006B582D"/>
    <w:rsid w:val="007D5A48"/>
    <w:rsid w:val="008F10AB"/>
    <w:rsid w:val="00951566"/>
    <w:rsid w:val="00A646FA"/>
    <w:rsid w:val="00A73568"/>
    <w:rsid w:val="00A9382C"/>
    <w:rsid w:val="00A947A9"/>
    <w:rsid w:val="00AB42C2"/>
    <w:rsid w:val="00AD559D"/>
    <w:rsid w:val="00AE5329"/>
    <w:rsid w:val="00B7163B"/>
    <w:rsid w:val="00C320D0"/>
    <w:rsid w:val="00C45F4B"/>
    <w:rsid w:val="00C85F74"/>
    <w:rsid w:val="00C910DD"/>
    <w:rsid w:val="00CE3E46"/>
    <w:rsid w:val="00CE6F7F"/>
    <w:rsid w:val="00D1204F"/>
    <w:rsid w:val="00D67D34"/>
    <w:rsid w:val="00D80C5A"/>
    <w:rsid w:val="00D92B43"/>
    <w:rsid w:val="00DA344F"/>
    <w:rsid w:val="00E25716"/>
    <w:rsid w:val="00E303DD"/>
    <w:rsid w:val="00EF3003"/>
    <w:rsid w:val="00EF41D7"/>
    <w:rsid w:val="00F01E55"/>
    <w:rsid w:val="00F41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3CCCA4"/>
  <w15:chartTrackingRefBased/>
  <w15:docId w15:val="{E1D112B4-F9F7-4CCE-ABAE-C67819BC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16"/>
    <w:pPr>
      <w:spacing w:after="200" w:line="240" w:lineRule="auto"/>
    </w:pPr>
    <w:rPr>
      <w:rFonts w:eastAsiaTheme="minorEastAsia"/>
      <w:sz w:val="24"/>
      <w:szCs w:val="20"/>
      <w:lang w:val="en-US" w:eastAsia="ja-JP"/>
    </w:rPr>
  </w:style>
  <w:style w:type="paragraph" w:styleId="Heading1">
    <w:name w:val="heading 1"/>
    <w:basedOn w:val="Normal"/>
    <w:next w:val="Normal"/>
    <w:link w:val="Heading1Char"/>
    <w:uiPriority w:val="9"/>
    <w:qFormat/>
    <w:rsid w:val="00E25716"/>
    <w:pPr>
      <w:spacing w:after="0" w:line="660" w:lineRule="exact"/>
      <w:outlineLvl w:val="0"/>
    </w:pPr>
    <w:rPr>
      <w:rFonts w:ascii="Arial" w:hAnsi="Arial" w:cs="Arial"/>
      <w:b/>
      <w:sz w:val="28"/>
      <w:szCs w:val="28"/>
      <w:lang w:val="en-GB" w:eastAsia="en-US"/>
    </w:rPr>
  </w:style>
  <w:style w:type="paragraph" w:styleId="Heading3">
    <w:name w:val="heading 3"/>
    <w:basedOn w:val="Normal"/>
    <w:next w:val="Normal"/>
    <w:link w:val="Heading3Char"/>
    <w:uiPriority w:val="9"/>
    <w:semiHidden/>
    <w:unhideWhenUsed/>
    <w:qFormat/>
    <w:rsid w:val="00951566"/>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95156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716"/>
    <w:rPr>
      <w:rFonts w:ascii="Arial" w:eastAsiaTheme="minorEastAsia" w:hAnsi="Arial" w:cs="Arial"/>
      <w:b/>
      <w:sz w:val="28"/>
      <w:szCs w:val="28"/>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1"/>
    <w:qFormat/>
    <w:rsid w:val="00E25716"/>
    <w:pPr>
      <w:spacing w:after="0"/>
      <w:ind w:left="720"/>
    </w:pPr>
    <w:rPr>
      <w:rFonts w:ascii="Times New Roman" w:eastAsia="Times New Roman" w:hAnsi="Times New Roman" w:cs="Times New Roman"/>
      <w:szCs w:val="24"/>
      <w:lang w:val="en-GB" w:eastAsia="en-GB"/>
    </w:rPr>
  </w:style>
  <w:style w:type="character" w:styleId="CommentReference">
    <w:name w:val="annotation reference"/>
    <w:basedOn w:val="DefaultParagraphFont"/>
    <w:uiPriority w:val="99"/>
    <w:semiHidden/>
    <w:unhideWhenUsed/>
    <w:rsid w:val="00E25716"/>
    <w:rPr>
      <w:sz w:val="16"/>
      <w:szCs w:val="16"/>
    </w:rPr>
  </w:style>
  <w:style w:type="paragraph" w:styleId="CommentText">
    <w:name w:val="annotation text"/>
    <w:basedOn w:val="Normal"/>
    <w:link w:val="CommentTextChar"/>
    <w:uiPriority w:val="99"/>
    <w:unhideWhenUsed/>
    <w:rsid w:val="00E25716"/>
    <w:rPr>
      <w:sz w:val="20"/>
    </w:rPr>
  </w:style>
  <w:style w:type="character" w:customStyle="1" w:styleId="CommentTextChar">
    <w:name w:val="Comment Text Char"/>
    <w:basedOn w:val="DefaultParagraphFont"/>
    <w:link w:val="CommentText"/>
    <w:uiPriority w:val="99"/>
    <w:rsid w:val="00E25716"/>
    <w:rPr>
      <w:rFonts w:eastAsiaTheme="minorEastAsia"/>
      <w:sz w:val="20"/>
      <w:szCs w:val="20"/>
      <w:lang w:val="en-US" w:eastAsia="ja-JP"/>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E25716"/>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rsid w:val="00E2571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5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A344F"/>
    <w:rPr>
      <w:b/>
      <w:bCs/>
    </w:rPr>
  </w:style>
  <w:style w:type="character" w:customStyle="1" w:styleId="CommentSubjectChar">
    <w:name w:val="Comment Subject Char"/>
    <w:basedOn w:val="CommentTextChar"/>
    <w:link w:val="CommentSubject"/>
    <w:uiPriority w:val="99"/>
    <w:semiHidden/>
    <w:rsid w:val="00DA344F"/>
    <w:rPr>
      <w:rFonts w:eastAsiaTheme="minorEastAsia"/>
      <w:b/>
      <w:bCs/>
      <w:sz w:val="20"/>
      <w:szCs w:val="20"/>
      <w:lang w:val="en-US" w:eastAsia="ja-JP"/>
    </w:rPr>
  </w:style>
  <w:style w:type="paragraph" w:styleId="Revision">
    <w:name w:val="Revision"/>
    <w:hidden/>
    <w:uiPriority w:val="99"/>
    <w:semiHidden/>
    <w:rsid w:val="00C45F4B"/>
    <w:pPr>
      <w:spacing w:after="0" w:line="240" w:lineRule="auto"/>
    </w:pPr>
    <w:rPr>
      <w:rFonts w:eastAsiaTheme="minorEastAsia"/>
      <w:sz w:val="24"/>
      <w:szCs w:val="20"/>
      <w:lang w:val="en-US" w:eastAsia="ja-JP"/>
    </w:rPr>
  </w:style>
  <w:style w:type="character" w:styleId="Hyperlink">
    <w:name w:val="Hyperlink"/>
    <w:basedOn w:val="DefaultParagraphFont"/>
    <w:uiPriority w:val="99"/>
    <w:unhideWhenUsed/>
    <w:rsid w:val="0026453E"/>
    <w:rPr>
      <w:color w:val="0000FF"/>
      <w:u w:val="single"/>
    </w:rPr>
  </w:style>
  <w:style w:type="paragraph" w:styleId="NoSpacing">
    <w:name w:val="No Spacing"/>
    <w:uiPriority w:val="1"/>
    <w:qFormat/>
    <w:rsid w:val="0026320F"/>
    <w:pPr>
      <w:spacing w:after="0" w:line="240" w:lineRule="auto"/>
    </w:pPr>
    <w:rPr>
      <w:rFonts w:eastAsiaTheme="minorEastAsia"/>
      <w:sz w:val="24"/>
      <w:szCs w:val="20"/>
      <w:lang w:val="en-US" w:eastAsia="ja-JP"/>
    </w:rPr>
  </w:style>
  <w:style w:type="character" w:customStyle="1" w:styleId="Heading4Char">
    <w:name w:val="Heading 4 Char"/>
    <w:basedOn w:val="DefaultParagraphFont"/>
    <w:link w:val="Heading4"/>
    <w:uiPriority w:val="9"/>
    <w:semiHidden/>
    <w:rsid w:val="00951566"/>
    <w:rPr>
      <w:rFonts w:asciiTheme="majorHAnsi" w:eastAsiaTheme="majorEastAsia" w:hAnsiTheme="majorHAnsi" w:cstheme="majorBidi"/>
      <w:i/>
      <w:iCs/>
      <w:color w:val="2F5496" w:themeColor="accent1" w:themeShade="BF"/>
      <w:sz w:val="24"/>
      <w:szCs w:val="20"/>
      <w:lang w:val="en-US" w:eastAsia="ja-JP"/>
    </w:rPr>
  </w:style>
  <w:style w:type="paragraph" w:styleId="BodyText">
    <w:name w:val="Body Text"/>
    <w:basedOn w:val="Normal"/>
    <w:link w:val="BodyTextChar"/>
    <w:uiPriority w:val="1"/>
    <w:qFormat/>
    <w:rsid w:val="00951566"/>
    <w:pPr>
      <w:widowControl w:val="0"/>
      <w:autoSpaceDE w:val="0"/>
      <w:autoSpaceDN w:val="0"/>
      <w:spacing w:after="0"/>
    </w:pPr>
    <w:rPr>
      <w:rFonts w:ascii="Calibri" w:eastAsia="Calibri" w:hAnsi="Calibri" w:cs="Calibri"/>
      <w:sz w:val="22"/>
      <w:szCs w:val="22"/>
      <w:lang w:eastAsia="en-US"/>
    </w:rPr>
  </w:style>
  <w:style w:type="character" w:customStyle="1" w:styleId="BodyTextChar">
    <w:name w:val="Body Text Char"/>
    <w:basedOn w:val="DefaultParagraphFont"/>
    <w:link w:val="BodyText"/>
    <w:uiPriority w:val="1"/>
    <w:rsid w:val="00951566"/>
    <w:rPr>
      <w:rFonts w:ascii="Calibri" w:eastAsia="Calibri" w:hAnsi="Calibri" w:cs="Calibri"/>
      <w:lang w:val="en-US"/>
    </w:rPr>
  </w:style>
  <w:style w:type="paragraph" w:customStyle="1" w:styleId="TableParagraph">
    <w:name w:val="Table Paragraph"/>
    <w:basedOn w:val="Normal"/>
    <w:uiPriority w:val="1"/>
    <w:qFormat/>
    <w:rsid w:val="00951566"/>
    <w:pPr>
      <w:widowControl w:val="0"/>
      <w:autoSpaceDE w:val="0"/>
      <w:autoSpaceDN w:val="0"/>
      <w:spacing w:before="119" w:after="0"/>
      <w:ind w:left="107"/>
    </w:pPr>
    <w:rPr>
      <w:rFonts w:ascii="Calibri" w:eastAsia="Calibri" w:hAnsi="Calibri" w:cs="Calibri"/>
      <w:sz w:val="22"/>
      <w:szCs w:val="22"/>
      <w:lang w:eastAsia="en-US"/>
    </w:rPr>
  </w:style>
  <w:style w:type="paragraph" w:styleId="Header">
    <w:name w:val="header"/>
    <w:basedOn w:val="Normal"/>
    <w:link w:val="HeaderChar"/>
    <w:uiPriority w:val="99"/>
    <w:unhideWhenUsed/>
    <w:rsid w:val="00951566"/>
    <w:pPr>
      <w:tabs>
        <w:tab w:val="center" w:pos="4513"/>
        <w:tab w:val="right" w:pos="9026"/>
      </w:tabs>
      <w:spacing w:after="0"/>
    </w:pPr>
  </w:style>
  <w:style w:type="character" w:customStyle="1" w:styleId="HeaderChar">
    <w:name w:val="Header Char"/>
    <w:basedOn w:val="DefaultParagraphFont"/>
    <w:link w:val="Header"/>
    <w:uiPriority w:val="99"/>
    <w:rsid w:val="00951566"/>
    <w:rPr>
      <w:rFonts w:eastAsiaTheme="minorEastAsia"/>
      <w:sz w:val="24"/>
      <w:szCs w:val="20"/>
      <w:lang w:val="en-US" w:eastAsia="ja-JP"/>
    </w:rPr>
  </w:style>
  <w:style w:type="paragraph" w:styleId="Footer">
    <w:name w:val="footer"/>
    <w:basedOn w:val="Normal"/>
    <w:link w:val="FooterChar"/>
    <w:uiPriority w:val="99"/>
    <w:unhideWhenUsed/>
    <w:rsid w:val="00951566"/>
    <w:pPr>
      <w:tabs>
        <w:tab w:val="center" w:pos="4513"/>
        <w:tab w:val="right" w:pos="9026"/>
      </w:tabs>
      <w:spacing w:after="0"/>
    </w:pPr>
  </w:style>
  <w:style w:type="character" w:customStyle="1" w:styleId="FooterChar">
    <w:name w:val="Footer Char"/>
    <w:basedOn w:val="DefaultParagraphFont"/>
    <w:link w:val="Footer"/>
    <w:uiPriority w:val="99"/>
    <w:rsid w:val="00951566"/>
    <w:rPr>
      <w:rFonts w:eastAsiaTheme="minorEastAsia"/>
      <w:sz w:val="24"/>
      <w:szCs w:val="20"/>
      <w:lang w:val="en-US" w:eastAsia="ja-JP"/>
    </w:rPr>
  </w:style>
  <w:style w:type="character" w:customStyle="1" w:styleId="Heading3Char">
    <w:name w:val="Heading 3 Char"/>
    <w:basedOn w:val="DefaultParagraphFont"/>
    <w:link w:val="Heading3"/>
    <w:uiPriority w:val="9"/>
    <w:semiHidden/>
    <w:rsid w:val="00951566"/>
    <w:rPr>
      <w:rFonts w:asciiTheme="majorHAnsi" w:eastAsiaTheme="majorEastAsia" w:hAnsiTheme="majorHAnsi" w:cstheme="majorBidi"/>
      <w:color w:val="1F3763" w:themeColor="accent1" w:themeShade="7F"/>
      <w:sz w:val="24"/>
      <w:szCs w:val="24"/>
      <w:lang w:val="en-US" w:eastAsia="ja-JP"/>
    </w:rPr>
  </w:style>
  <w:style w:type="character" w:styleId="UnresolvedMention">
    <w:name w:val="Unresolved Mention"/>
    <w:basedOn w:val="DefaultParagraphFont"/>
    <w:uiPriority w:val="99"/>
    <w:semiHidden/>
    <w:unhideWhenUsed/>
    <w:rsid w:val="00D80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559975">
      <w:bodyDiv w:val="1"/>
      <w:marLeft w:val="0"/>
      <w:marRight w:val="0"/>
      <w:marTop w:val="0"/>
      <w:marBottom w:val="0"/>
      <w:divBdr>
        <w:top w:val="none" w:sz="0" w:space="0" w:color="auto"/>
        <w:left w:val="none" w:sz="0" w:space="0" w:color="auto"/>
        <w:bottom w:val="none" w:sz="0" w:space="0" w:color="auto"/>
        <w:right w:val="none" w:sz="0" w:space="0" w:color="auto"/>
      </w:divBdr>
    </w:div>
    <w:div w:id="9740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nhs-service-find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swicb.prescribing@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80CA4-AB91-4C0D-B6F0-4D3B71F88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MIAH, Theresa (NHS BATH AND NORTH EAST SOMERSET, SWINDON AND WILTSHIRE CCG)</dc:creator>
  <cp:keywords/>
  <dc:description/>
  <cp:lastModifiedBy>WILKINSON, Helen (NHS BATH AND NORTH EAST SOMERSET, SWINDON AND WILTSHIRE ICB - 92G)</cp:lastModifiedBy>
  <cp:revision>22</cp:revision>
  <dcterms:created xsi:type="dcterms:W3CDTF">2025-03-10T15:01:00Z</dcterms:created>
  <dcterms:modified xsi:type="dcterms:W3CDTF">2025-03-24T12:35:00Z</dcterms:modified>
</cp:coreProperties>
</file>