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3400A6A" w14:textId="5997C81E" w:rsidR="00422A3C" w:rsidRDefault="00422A3C" w:rsidP="00422A3C">
      <w:pPr>
        <w:jc w:val="center"/>
        <w:rPr>
          <w:rFonts w:cs="Arial"/>
          <w:b/>
          <w:sz w:val="28"/>
          <w:szCs w:val="28"/>
          <w:u w:val="single"/>
        </w:rPr>
      </w:pPr>
      <w:r w:rsidRPr="00CC70B3">
        <w:rPr>
          <w:rFonts w:cs="Arial"/>
          <w:b/>
          <w:sz w:val="28"/>
          <w:szCs w:val="28"/>
          <w:u w:val="single"/>
        </w:rPr>
        <w:t>LPC Meeting – Wednesday</w:t>
      </w:r>
      <w:r>
        <w:rPr>
          <w:rFonts w:cs="Arial"/>
          <w:b/>
          <w:sz w:val="28"/>
          <w:szCs w:val="28"/>
          <w:u w:val="single"/>
        </w:rPr>
        <w:t xml:space="preserve"> </w:t>
      </w:r>
      <w:r w:rsidR="003B5E2F">
        <w:rPr>
          <w:rFonts w:cs="Arial"/>
          <w:b/>
          <w:sz w:val="28"/>
          <w:szCs w:val="28"/>
          <w:u w:val="single"/>
        </w:rPr>
        <w:t>17</w:t>
      </w:r>
      <w:r w:rsidR="003B5E2F" w:rsidRPr="003B5E2F">
        <w:rPr>
          <w:rFonts w:cs="Arial"/>
          <w:b/>
          <w:sz w:val="28"/>
          <w:szCs w:val="28"/>
          <w:u w:val="single"/>
          <w:vertAlign w:val="superscript"/>
        </w:rPr>
        <w:t>th</w:t>
      </w:r>
      <w:r w:rsidR="003B5E2F">
        <w:rPr>
          <w:rFonts w:cs="Arial"/>
          <w:b/>
          <w:sz w:val="28"/>
          <w:szCs w:val="28"/>
          <w:u w:val="single"/>
        </w:rPr>
        <w:t xml:space="preserve"> June</w:t>
      </w:r>
      <w:r w:rsidR="00B40ACC">
        <w:rPr>
          <w:rFonts w:cs="Arial"/>
          <w:b/>
          <w:sz w:val="28"/>
          <w:szCs w:val="28"/>
          <w:u w:val="single"/>
        </w:rPr>
        <w:t xml:space="preserve"> </w:t>
      </w:r>
      <w:r>
        <w:rPr>
          <w:rFonts w:cs="Arial"/>
          <w:b/>
          <w:sz w:val="28"/>
          <w:szCs w:val="28"/>
          <w:u w:val="single"/>
        </w:rPr>
        <w:t>202</w:t>
      </w:r>
      <w:r w:rsidR="005B7C0F">
        <w:rPr>
          <w:rFonts w:cs="Arial"/>
          <w:b/>
          <w:sz w:val="28"/>
          <w:szCs w:val="28"/>
          <w:u w:val="single"/>
        </w:rPr>
        <w:t>6</w:t>
      </w:r>
    </w:p>
    <w:p w14:paraId="7ADC67DC" w14:textId="77777777" w:rsidR="00422A3C" w:rsidRPr="00CC70B3" w:rsidRDefault="00422A3C" w:rsidP="00422A3C">
      <w:pPr>
        <w:rPr>
          <w:rFonts w:cs="Arial"/>
          <w:b/>
          <w:sz w:val="28"/>
          <w:szCs w:val="28"/>
          <w:u w:val="single"/>
        </w:rPr>
      </w:pPr>
    </w:p>
    <w:p w14:paraId="54DD9DAF" w14:textId="35C211BA" w:rsidR="00422A3C" w:rsidRDefault="00422A3C" w:rsidP="00422A3C">
      <w:pPr>
        <w:jc w:val="center"/>
        <w:rPr>
          <w:rFonts w:cs="Arial"/>
        </w:rPr>
      </w:pPr>
      <w:r w:rsidRPr="00CC70B3">
        <w:rPr>
          <w:rFonts w:cs="Arial"/>
        </w:rPr>
        <w:t xml:space="preserve">9am – </w:t>
      </w:r>
      <w:r w:rsidR="003B5E2F">
        <w:rPr>
          <w:rFonts w:cs="Arial"/>
        </w:rPr>
        <w:t>1</w:t>
      </w:r>
      <w:r w:rsidR="00C01BA2">
        <w:rPr>
          <w:rFonts w:cs="Arial"/>
        </w:rPr>
        <w:t>pm</w:t>
      </w:r>
    </w:p>
    <w:p w14:paraId="0FBAE525" w14:textId="19528480" w:rsidR="00BC251A" w:rsidRPr="00CC70B3" w:rsidRDefault="003B5E2F" w:rsidP="00BC251A">
      <w:pPr>
        <w:jc w:val="center"/>
        <w:rPr>
          <w:rFonts w:cs="Arial"/>
        </w:rPr>
      </w:pPr>
      <w:r>
        <w:rPr>
          <w:rFonts w:cs="Arial"/>
        </w:rPr>
        <w:t>Online</w:t>
      </w:r>
    </w:p>
    <w:p w14:paraId="54F718D1" w14:textId="77777777" w:rsidR="00422A3C" w:rsidRPr="00CC70B3" w:rsidRDefault="00422A3C" w:rsidP="00E94E47">
      <w:pPr>
        <w:rPr>
          <w:rFonts w:cs="Arial"/>
        </w:rPr>
      </w:pPr>
    </w:p>
    <w:p w14:paraId="267FE664" w14:textId="2E9670AF" w:rsidR="00422A3C" w:rsidRDefault="00422A3C" w:rsidP="0046299E">
      <w:pPr>
        <w:tabs>
          <w:tab w:val="center" w:pos="4513"/>
        </w:tabs>
        <w:rPr>
          <w:rFonts w:cs="Arial"/>
        </w:rPr>
      </w:pPr>
      <w:r w:rsidRPr="00CC70B3">
        <w:rPr>
          <w:rFonts w:cs="Arial"/>
          <w:u w:val="single"/>
        </w:rPr>
        <w:t>Present:</w:t>
      </w:r>
      <w:r w:rsidRPr="00CC70B3">
        <w:rPr>
          <w:rFonts w:cs="Arial"/>
        </w:rPr>
        <w:t xml:space="preserve"> </w:t>
      </w:r>
      <w:r>
        <w:rPr>
          <w:rFonts w:cs="Arial"/>
        </w:rPr>
        <w:t xml:space="preserve">Richard Brown, </w:t>
      </w:r>
      <w:r w:rsidR="00B97E4C">
        <w:rPr>
          <w:rFonts w:cs="Arial"/>
        </w:rPr>
        <w:t xml:space="preserve">Chris Shields, Lisa Fisher, </w:t>
      </w:r>
      <w:r w:rsidR="00351600">
        <w:rPr>
          <w:rFonts w:cs="Arial"/>
        </w:rPr>
        <w:t>John Hughes, Philip Bush,</w:t>
      </w:r>
      <w:r w:rsidR="0045460A">
        <w:rPr>
          <w:rFonts w:cs="Arial"/>
        </w:rPr>
        <w:t xml:space="preserve"> Paula Paniagua Mora, </w:t>
      </w:r>
      <w:r w:rsidR="00B97E4C">
        <w:rPr>
          <w:rFonts w:cs="Arial"/>
        </w:rPr>
        <w:t>Simon Harris, Ramesh Yadav, Imran Ahmed, Ali Hashemian</w:t>
      </w:r>
      <w:r w:rsidR="0046299E">
        <w:rPr>
          <w:rFonts w:cs="Arial"/>
        </w:rPr>
        <w:t xml:space="preserve">, </w:t>
      </w:r>
      <w:r w:rsidR="005D3EC8">
        <w:rPr>
          <w:rFonts w:cs="Arial"/>
        </w:rPr>
        <w:t>Tim Rendell</w:t>
      </w:r>
      <w:r w:rsidR="003B5E2F">
        <w:rPr>
          <w:rFonts w:cs="Arial"/>
        </w:rPr>
        <w:t>, Robert Townsend.</w:t>
      </w:r>
    </w:p>
    <w:p w14:paraId="5E98C586" w14:textId="77777777" w:rsidR="00422A3C" w:rsidRPr="00CC70B3" w:rsidRDefault="00422A3C" w:rsidP="00422A3C">
      <w:pPr>
        <w:rPr>
          <w:rFonts w:cs="Arial"/>
        </w:rPr>
      </w:pPr>
    </w:p>
    <w:p w14:paraId="7545A0D9" w14:textId="36D8C5D7" w:rsidR="003B5E2F" w:rsidRDefault="00422A3C" w:rsidP="00422A3C">
      <w:pPr>
        <w:tabs>
          <w:tab w:val="center" w:pos="4513"/>
        </w:tabs>
        <w:rPr>
          <w:rFonts w:cs="Arial"/>
        </w:rPr>
      </w:pPr>
      <w:r w:rsidRPr="00CC70B3">
        <w:rPr>
          <w:rFonts w:cs="Arial"/>
          <w:u w:val="single"/>
        </w:rPr>
        <w:t xml:space="preserve">Apologies </w:t>
      </w:r>
      <w:r w:rsidRPr="00CC70B3">
        <w:rPr>
          <w:rFonts w:cs="Arial"/>
        </w:rPr>
        <w:t>–</w:t>
      </w:r>
      <w:r w:rsidR="003B5E2F">
        <w:rPr>
          <w:rFonts w:cs="Arial"/>
        </w:rPr>
        <w:t xml:space="preserve"> None.</w:t>
      </w:r>
    </w:p>
    <w:p w14:paraId="4D767D2B" w14:textId="77777777" w:rsidR="003B5E2F" w:rsidRDefault="003B5E2F" w:rsidP="00422A3C">
      <w:pPr>
        <w:tabs>
          <w:tab w:val="center" w:pos="4513"/>
        </w:tabs>
        <w:rPr>
          <w:rFonts w:cs="Arial"/>
        </w:rPr>
      </w:pPr>
    </w:p>
    <w:p w14:paraId="5E8DF949" w14:textId="76B8AC66" w:rsidR="003B5E2F" w:rsidRDefault="003B5E2F" w:rsidP="00422A3C">
      <w:pPr>
        <w:tabs>
          <w:tab w:val="center" w:pos="4513"/>
        </w:tabs>
        <w:rPr>
          <w:rFonts w:cs="Arial"/>
        </w:rPr>
      </w:pPr>
      <w:r w:rsidRPr="003B5E2F">
        <w:rPr>
          <w:rFonts w:cs="Arial"/>
          <w:u w:val="single"/>
        </w:rPr>
        <w:t>Guest</w:t>
      </w:r>
      <w:r>
        <w:rPr>
          <w:rFonts w:cs="Arial"/>
        </w:rPr>
        <w:t xml:space="preserve"> – Sian Retallick.</w:t>
      </w:r>
    </w:p>
    <w:p w14:paraId="6638E72E" w14:textId="77777777" w:rsidR="00422A3C" w:rsidRPr="00CC70B3" w:rsidRDefault="00422A3C" w:rsidP="00422A3C">
      <w:pPr>
        <w:tabs>
          <w:tab w:val="center" w:pos="4513"/>
        </w:tabs>
        <w:rPr>
          <w:rFonts w:cs="Arial"/>
        </w:rPr>
      </w:pPr>
    </w:p>
    <w:p w14:paraId="257D47B0" w14:textId="77777777" w:rsidR="003B5E2F" w:rsidRPr="003B5E2F" w:rsidRDefault="003B5E2F" w:rsidP="003B5E2F">
      <w:pPr>
        <w:outlineLvl w:val="1"/>
        <w:rPr>
          <w:rFonts w:eastAsia="Times New Roman" w:cs="Times New Roman"/>
          <w:b/>
          <w:bCs/>
          <w:color w:val="000000"/>
          <w:lang w:eastAsia="en-GB"/>
        </w:rPr>
      </w:pPr>
      <w:r w:rsidRPr="003B5E2F">
        <w:rPr>
          <w:rFonts w:eastAsia="Times New Roman" w:cs="Times New Roman"/>
          <w:b/>
          <w:bCs/>
          <w:color w:val="000000"/>
          <w:lang w:eastAsia="en-GB"/>
        </w:rPr>
        <w:t>Quick recap</w:t>
      </w:r>
    </w:p>
    <w:p w14:paraId="3E552C2C" w14:textId="77777777" w:rsidR="0065792C" w:rsidRDefault="003B5E2F" w:rsidP="003B5E2F">
      <w:pPr>
        <w:rPr>
          <w:rFonts w:eastAsia="Times New Roman" w:cs="Times New Roman"/>
          <w:color w:val="000000"/>
          <w:lang w:eastAsia="en-GB"/>
        </w:rPr>
      </w:pPr>
      <w:r w:rsidRPr="003B5E2F">
        <w:rPr>
          <w:rFonts w:eastAsia="Times New Roman" w:cs="Times New Roman"/>
          <w:color w:val="000000"/>
          <w:lang w:eastAsia="en-GB"/>
        </w:rPr>
        <w:t xml:space="preserve">The June meeting focused on reviewing financial performance and governance improvements for the Avon and Wilts LPC. Richard and Robert presented the financial report. </w:t>
      </w:r>
    </w:p>
    <w:p w14:paraId="7AFF0214" w14:textId="57158E90" w:rsidR="0065792C" w:rsidRDefault="003B5E2F" w:rsidP="003B5E2F">
      <w:pPr>
        <w:rPr>
          <w:rFonts w:eastAsia="Times New Roman" w:cs="Times New Roman"/>
          <w:color w:val="000000"/>
          <w:lang w:eastAsia="en-GB"/>
        </w:rPr>
      </w:pPr>
      <w:r w:rsidRPr="003B5E2F">
        <w:rPr>
          <w:rFonts w:eastAsia="Times New Roman" w:cs="Times New Roman"/>
          <w:color w:val="000000"/>
          <w:lang w:eastAsia="en-GB"/>
        </w:rPr>
        <w:t xml:space="preserve">The </w:t>
      </w:r>
      <w:r w:rsidR="0065792C">
        <w:rPr>
          <w:rFonts w:eastAsia="Times New Roman" w:cs="Times New Roman"/>
          <w:color w:val="000000"/>
          <w:lang w:eastAsia="en-GB"/>
        </w:rPr>
        <w:t>committee</w:t>
      </w:r>
      <w:r w:rsidRPr="003B5E2F">
        <w:rPr>
          <w:rFonts w:eastAsia="Times New Roman" w:cs="Times New Roman"/>
          <w:color w:val="000000"/>
          <w:lang w:eastAsia="en-GB"/>
        </w:rPr>
        <w:t xml:space="preserve"> approved a new financial governance structure involving Dee providing accounting scrutiny alongside Debbie's administrative work, with Richard and Dee working together to produce monthly financial reports. </w:t>
      </w:r>
    </w:p>
    <w:p w14:paraId="4E77602B" w14:textId="77777777" w:rsidR="0065792C" w:rsidRDefault="003B5E2F" w:rsidP="003B5E2F">
      <w:pPr>
        <w:rPr>
          <w:rFonts w:eastAsia="Times New Roman" w:cs="Times New Roman"/>
          <w:color w:val="000000"/>
          <w:lang w:eastAsia="en-GB"/>
        </w:rPr>
      </w:pPr>
      <w:r w:rsidRPr="003B5E2F">
        <w:rPr>
          <w:rFonts w:eastAsia="Times New Roman" w:cs="Times New Roman"/>
          <w:color w:val="000000"/>
          <w:lang w:eastAsia="en-GB"/>
        </w:rPr>
        <w:t xml:space="preserve">The committee agreed to review Robert's honorarium at the end of the year rather than immediately reducing it. </w:t>
      </w:r>
    </w:p>
    <w:p w14:paraId="2B6A24B7" w14:textId="77777777" w:rsidR="0065792C" w:rsidRDefault="003B5E2F" w:rsidP="003B5E2F">
      <w:pPr>
        <w:rPr>
          <w:rFonts w:eastAsia="Times New Roman" w:cs="Times New Roman"/>
          <w:color w:val="000000"/>
          <w:lang w:eastAsia="en-GB"/>
        </w:rPr>
      </w:pPr>
      <w:r w:rsidRPr="003B5E2F">
        <w:rPr>
          <w:rFonts w:eastAsia="Times New Roman" w:cs="Times New Roman"/>
          <w:color w:val="000000"/>
          <w:lang w:eastAsia="en-GB"/>
        </w:rPr>
        <w:t xml:space="preserve">Richard presented business performance data showing the LPC performing well across multiple metrics including minor illness referrals, clinical pathway consultations, and contraception supplies. </w:t>
      </w:r>
    </w:p>
    <w:p w14:paraId="5233E169" w14:textId="3DECBCCB" w:rsidR="003B5E2F" w:rsidRDefault="003B5E2F" w:rsidP="003B5E2F">
      <w:pPr>
        <w:rPr>
          <w:rFonts w:eastAsia="Times New Roman" w:cs="Times New Roman"/>
          <w:color w:val="000000"/>
          <w:lang w:eastAsia="en-GB"/>
        </w:rPr>
      </w:pPr>
      <w:r w:rsidRPr="003B5E2F">
        <w:rPr>
          <w:rFonts w:eastAsia="Times New Roman" w:cs="Times New Roman"/>
          <w:color w:val="000000"/>
          <w:lang w:eastAsia="en-GB"/>
        </w:rPr>
        <w:t>The conversation ended with approval for Richard to explore recruiting additional PCN leads on a part-time basis to better utili</w:t>
      </w:r>
      <w:r w:rsidR="0065792C">
        <w:rPr>
          <w:rFonts w:eastAsia="Times New Roman" w:cs="Times New Roman"/>
          <w:color w:val="000000"/>
          <w:lang w:eastAsia="en-GB"/>
        </w:rPr>
        <w:t>s</w:t>
      </w:r>
      <w:r w:rsidRPr="003B5E2F">
        <w:rPr>
          <w:rFonts w:eastAsia="Times New Roman" w:cs="Times New Roman"/>
          <w:color w:val="000000"/>
          <w:lang w:eastAsia="en-GB"/>
        </w:rPr>
        <w:t>e existing funding while addressing current vacancies in the PCN lead positions.</w:t>
      </w:r>
    </w:p>
    <w:p w14:paraId="79A7D710" w14:textId="77777777" w:rsidR="003B5E2F" w:rsidRPr="003B5E2F" w:rsidRDefault="003B5E2F" w:rsidP="003B5E2F">
      <w:pPr>
        <w:rPr>
          <w:rFonts w:eastAsia="Times New Roman" w:cs="Times New Roman"/>
          <w:color w:val="000000"/>
          <w:lang w:eastAsia="en-GB"/>
        </w:rPr>
      </w:pPr>
    </w:p>
    <w:p w14:paraId="2B5B5502" w14:textId="77777777" w:rsidR="003B5E2F" w:rsidRPr="003B5E2F" w:rsidRDefault="003B5E2F" w:rsidP="003B5E2F">
      <w:pPr>
        <w:outlineLvl w:val="1"/>
        <w:rPr>
          <w:rFonts w:eastAsia="Times New Roman" w:cs="Times New Roman"/>
          <w:b/>
          <w:bCs/>
          <w:color w:val="000000"/>
          <w:lang w:eastAsia="en-GB"/>
        </w:rPr>
      </w:pPr>
      <w:r w:rsidRPr="003B5E2F">
        <w:rPr>
          <w:rFonts w:eastAsia="Times New Roman" w:cs="Times New Roman"/>
          <w:b/>
          <w:bCs/>
          <w:color w:val="000000"/>
          <w:lang w:eastAsia="en-GB"/>
        </w:rPr>
        <w:t>Next steps</w:t>
      </w:r>
    </w:p>
    <w:p w14:paraId="69D8FBBA" w14:textId="77777777" w:rsidR="003B5E2F" w:rsidRPr="003B5E2F" w:rsidRDefault="003B5E2F" w:rsidP="003B5E2F">
      <w:pPr>
        <w:outlineLvl w:val="2"/>
        <w:rPr>
          <w:rFonts w:eastAsia="Times New Roman" w:cs="Times New Roman"/>
          <w:b/>
          <w:bCs/>
          <w:color w:val="000000"/>
          <w:lang w:eastAsia="en-GB"/>
        </w:rPr>
      </w:pPr>
      <w:r w:rsidRPr="003B5E2F">
        <w:rPr>
          <w:rFonts w:eastAsia="Times New Roman" w:cs="Times New Roman"/>
          <w:b/>
          <w:bCs/>
          <w:color w:val="000000"/>
          <w:lang w:eastAsia="en-GB"/>
        </w:rPr>
        <w:t>Lisa</w:t>
      </w:r>
    </w:p>
    <w:p w14:paraId="443DEBC8" w14:textId="77777777" w:rsidR="003B5E2F" w:rsidRDefault="003B5E2F" w:rsidP="003B5E2F">
      <w:pPr>
        <w:numPr>
          <w:ilvl w:val="0"/>
          <w:numId w:val="5"/>
        </w:numPr>
        <w:ind w:left="360"/>
        <w:rPr>
          <w:rFonts w:eastAsia="Times New Roman" w:cs="Times New Roman"/>
          <w:color w:val="000000"/>
          <w:lang w:eastAsia="en-GB"/>
        </w:rPr>
      </w:pPr>
      <w:r w:rsidRPr="003B5E2F">
        <w:rPr>
          <w:rFonts w:eastAsia="Times New Roman" w:cs="Times New Roman"/>
          <w:color w:val="000000"/>
          <w:lang w:eastAsia="en-GB"/>
        </w:rPr>
        <w:t>Send the agreed response to the IPA questions on behalf of the committee.</w:t>
      </w:r>
    </w:p>
    <w:p w14:paraId="0D442B1F" w14:textId="77777777" w:rsidR="003B5E2F" w:rsidRPr="003B5E2F" w:rsidRDefault="003B5E2F" w:rsidP="003B5E2F">
      <w:pPr>
        <w:rPr>
          <w:rFonts w:eastAsia="Times New Roman" w:cs="Times New Roman"/>
          <w:color w:val="000000"/>
          <w:lang w:eastAsia="en-GB"/>
        </w:rPr>
      </w:pPr>
    </w:p>
    <w:p w14:paraId="168B3000" w14:textId="77777777" w:rsidR="003B5E2F" w:rsidRPr="003B5E2F" w:rsidRDefault="003B5E2F" w:rsidP="003B5E2F">
      <w:pPr>
        <w:outlineLvl w:val="2"/>
        <w:rPr>
          <w:rFonts w:eastAsia="Times New Roman" w:cs="Times New Roman"/>
          <w:b/>
          <w:bCs/>
          <w:color w:val="000000"/>
          <w:lang w:eastAsia="en-GB"/>
        </w:rPr>
      </w:pPr>
      <w:r w:rsidRPr="003B5E2F">
        <w:rPr>
          <w:rFonts w:eastAsia="Times New Roman" w:cs="Times New Roman"/>
          <w:b/>
          <w:bCs/>
          <w:color w:val="000000"/>
          <w:lang w:eastAsia="en-GB"/>
        </w:rPr>
        <w:t>Richard</w:t>
      </w:r>
    </w:p>
    <w:p w14:paraId="74BD2964" w14:textId="77777777" w:rsidR="003B5E2F" w:rsidRPr="003B5E2F" w:rsidRDefault="003B5E2F" w:rsidP="003B5E2F">
      <w:pPr>
        <w:numPr>
          <w:ilvl w:val="0"/>
          <w:numId w:val="6"/>
        </w:numPr>
        <w:ind w:left="360"/>
        <w:rPr>
          <w:rFonts w:eastAsia="Times New Roman" w:cs="Times New Roman"/>
          <w:color w:val="000000"/>
          <w:lang w:eastAsia="en-GB"/>
        </w:rPr>
      </w:pPr>
      <w:r w:rsidRPr="003B5E2F">
        <w:rPr>
          <w:rFonts w:eastAsia="Times New Roman" w:cs="Times New Roman"/>
          <w:color w:val="000000"/>
          <w:lang w:eastAsia="en-GB"/>
        </w:rPr>
        <w:t>Trial a new model for PCN lead roles using available PCN lead funding, including exploring recruitment of individuals (potentially from ICBs) to cover PCN lead vacancies on a more formal, potentially part-time basis, and report back to the committee.</w:t>
      </w:r>
    </w:p>
    <w:p w14:paraId="17E9E6C7" w14:textId="77777777" w:rsidR="003B5E2F" w:rsidRPr="003B5E2F" w:rsidRDefault="003B5E2F" w:rsidP="003B5E2F">
      <w:pPr>
        <w:numPr>
          <w:ilvl w:val="0"/>
          <w:numId w:val="6"/>
        </w:numPr>
        <w:ind w:left="360"/>
        <w:rPr>
          <w:rFonts w:eastAsia="Times New Roman" w:cs="Times New Roman"/>
          <w:color w:val="000000"/>
          <w:lang w:eastAsia="en-GB"/>
        </w:rPr>
      </w:pPr>
      <w:r w:rsidRPr="003B5E2F">
        <w:rPr>
          <w:rFonts w:eastAsia="Times New Roman" w:cs="Times New Roman"/>
          <w:color w:val="000000"/>
          <w:lang w:eastAsia="en-GB"/>
        </w:rPr>
        <w:t>Begin the process to recruit two new independent members to the committee by contacting contractors and advertising the vacancies.</w:t>
      </w:r>
    </w:p>
    <w:p w14:paraId="57CAB3D2" w14:textId="2C360552" w:rsidR="003B5E2F" w:rsidRPr="00E94E47" w:rsidRDefault="003B5E2F" w:rsidP="00E94E47">
      <w:pPr>
        <w:numPr>
          <w:ilvl w:val="0"/>
          <w:numId w:val="6"/>
        </w:numPr>
        <w:ind w:left="360"/>
        <w:rPr>
          <w:rFonts w:eastAsia="Times New Roman" w:cs="Times New Roman"/>
          <w:color w:val="000000"/>
          <w:lang w:eastAsia="en-GB"/>
        </w:rPr>
      </w:pPr>
      <w:r w:rsidRPr="003B5E2F">
        <w:rPr>
          <w:rFonts w:eastAsia="Times New Roman" w:cs="Times New Roman"/>
          <w:color w:val="000000"/>
          <w:lang w:eastAsia="en-GB"/>
        </w:rPr>
        <w:t>Provide visibility of bank account balances at each meeting if requested by committee members.</w:t>
      </w:r>
    </w:p>
    <w:p w14:paraId="118564FE" w14:textId="77777777" w:rsidR="0065792C" w:rsidRPr="003B5E2F" w:rsidRDefault="0065792C" w:rsidP="003B5E2F">
      <w:pPr>
        <w:ind w:left="360"/>
        <w:rPr>
          <w:rFonts w:eastAsia="Times New Roman" w:cs="Times New Roman"/>
          <w:color w:val="000000"/>
          <w:lang w:eastAsia="en-GB"/>
        </w:rPr>
      </w:pPr>
    </w:p>
    <w:p w14:paraId="1E2D3B58" w14:textId="77777777" w:rsidR="003B5E2F" w:rsidRPr="003B5E2F" w:rsidRDefault="003B5E2F" w:rsidP="003B5E2F">
      <w:pPr>
        <w:outlineLvl w:val="2"/>
        <w:rPr>
          <w:rFonts w:eastAsia="Times New Roman" w:cs="Times New Roman"/>
          <w:b/>
          <w:bCs/>
          <w:color w:val="000000"/>
          <w:lang w:eastAsia="en-GB"/>
        </w:rPr>
      </w:pPr>
      <w:r w:rsidRPr="003B5E2F">
        <w:rPr>
          <w:rFonts w:eastAsia="Times New Roman" w:cs="Times New Roman"/>
          <w:b/>
          <w:bCs/>
          <w:color w:val="000000"/>
          <w:lang w:eastAsia="en-GB"/>
        </w:rPr>
        <w:t>Robert</w:t>
      </w:r>
    </w:p>
    <w:p w14:paraId="484A71C4" w14:textId="45A4C1B9" w:rsidR="003B5E2F" w:rsidRPr="003B5E2F" w:rsidRDefault="003B5E2F" w:rsidP="003B5E2F">
      <w:pPr>
        <w:numPr>
          <w:ilvl w:val="0"/>
          <w:numId w:val="7"/>
        </w:numPr>
        <w:ind w:left="360"/>
        <w:rPr>
          <w:rFonts w:eastAsia="Times New Roman" w:cs="Times New Roman"/>
          <w:color w:val="000000"/>
          <w:lang w:eastAsia="en-GB"/>
        </w:rPr>
      </w:pPr>
      <w:r w:rsidRPr="003B5E2F">
        <w:rPr>
          <w:rFonts w:eastAsia="Times New Roman" w:cs="Times New Roman"/>
          <w:color w:val="000000"/>
          <w:lang w:eastAsia="en-GB"/>
        </w:rPr>
        <w:t>Rename the S&amp;W Pharmacy First account in Lloyds to something more descriptive for clarity.</w:t>
      </w:r>
    </w:p>
    <w:p w14:paraId="6AFB3B07" w14:textId="77777777" w:rsidR="003B5E2F" w:rsidRDefault="003B5E2F" w:rsidP="003B5E2F">
      <w:pPr>
        <w:numPr>
          <w:ilvl w:val="0"/>
          <w:numId w:val="7"/>
        </w:numPr>
        <w:ind w:left="360"/>
        <w:rPr>
          <w:rFonts w:eastAsia="Times New Roman" w:cs="Times New Roman"/>
          <w:color w:val="000000"/>
          <w:lang w:eastAsia="en-GB"/>
        </w:rPr>
      </w:pPr>
      <w:r w:rsidRPr="003B5E2F">
        <w:rPr>
          <w:rFonts w:eastAsia="Times New Roman" w:cs="Times New Roman"/>
          <w:color w:val="000000"/>
          <w:lang w:eastAsia="en-GB"/>
        </w:rPr>
        <w:t>Provide monthly feedback to the committee on the evolving treasurer role and workload to inform future honorarium review.</w:t>
      </w:r>
    </w:p>
    <w:p w14:paraId="28442763" w14:textId="77777777" w:rsidR="003B5E2F" w:rsidRPr="003B5E2F" w:rsidRDefault="003B5E2F" w:rsidP="003B5E2F">
      <w:pPr>
        <w:ind w:left="360"/>
        <w:rPr>
          <w:rFonts w:eastAsia="Times New Roman" w:cs="Times New Roman"/>
          <w:color w:val="000000"/>
          <w:lang w:eastAsia="en-GB"/>
        </w:rPr>
      </w:pPr>
    </w:p>
    <w:p w14:paraId="431458AE" w14:textId="77777777" w:rsidR="003B5E2F" w:rsidRPr="003B5E2F" w:rsidRDefault="003B5E2F" w:rsidP="003B5E2F">
      <w:pPr>
        <w:outlineLvl w:val="2"/>
        <w:rPr>
          <w:rFonts w:eastAsia="Times New Roman" w:cs="Times New Roman"/>
          <w:b/>
          <w:bCs/>
          <w:color w:val="000000"/>
          <w:lang w:eastAsia="en-GB"/>
        </w:rPr>
      </w:pPr>
      <w:r w:rsidRPr="003B5E2F">
        <w:rPr>
          <w:rFonts w:eastAsia="Times New Roman" w:cs="Times New Roman"/>
          <w:b/>
          <w:bCs/>
          <w:color w:val="000000"/>
          <w:lang w:eastAsia="en-GB"/>
        </w:rPr>
        <w:t>Collaboration</w:t>
      </w:r>
    </w:p>
    <w:p w14:paraId="7E9ADCA8" w14:textId="5F6F2329" w:rsidR="003B5E2F" w:rsidRPr="003B5E2F" w:rsidRDefault="003B5E2F" w:rsidP="003B5E2F">
      <w:pPr>
        <w:numPr>
          <w:ilvl w:val="0"/>
          <w:numId w:val="8"/>
        </w:numPr>
        <w:ind w:left="360"/>
        <w:rPr>
          <w:rFonts w:eastAsia="Times New Roman" w:cs="Times New Roman"/>
          <w:color w:val="000000"/>
          <w:lang w:eastAsia="en-GB"/>
        </w:rPr>
      </w:pPr>
      <w:r w:rsidRPr="003B5E2F">
        <w:rPr>
          <w:rFonts w:eastAsia="Times New Roman" w:cs="Times New Roman"/>
          <w:color w:val="000000"/>
          <w:lang w:eastAsia="en-GB"/>
        </w:rPr>
        <w:t>Richard/Dee: Continue work on amalgamating and finali</w:t>
      </w:r>
      <w:r w:rsidR="0065792C">
        <w:rPr>
          <w:rFonts w:eastAsia="Times New Roman" w:cs="Times New Roman"/>
          <w:color w:val="000000"/>
          <w:lang w:eastAsia="en-GB"/>
        </w:rPr>
        <w:t>s</w:t>
      </w:r>
      <w:r w:rsidRPr="003B5E2F">
        <w:rPr>
          <w:rFonts w:eastAsia="Times New Roman" w:cs="Times New Roman"/>
          <w:color w:val="000000"/>
          <w:lang w:eastAsia="en-GB"/>
        </w:rPr>
        <w:t>ing the previous year's accounts (Avon and Swindon &amp; Wilts) for July meeting sign-off.</w:t>
      </w:r>
    </w:p>
    <w:p w14:paraId="161003E2" w14:textId="77777777" w:rsidR="003B5E2F" w:rsidRPr="003B5E2F" w:rsidRDefault="003B5E2F" w:rsidP="003B5E2F">
      <w:pPr>
        <w:numPr>
          <w:ilvl w:val="0"/>
          <w:numId w:val="8"/>
        </w:numPr>
        <w:ind w:left="360"/>
        <w:rPr>
          <w:rFonts w:eastAsia="Times New Roman" w:cs="Times New Roman"/>
          <w:color w:val="000000"/>
          <w:lang w:eastAsia="en-GB"/>
        </w:rPr>
      </w:pPr>
      <w:r w:rsidRPr="003B5E2F">
        <w:rPr>
          <w:rFonts w:eastAsia="Times New Roman" w:cs="Times New Roman"/>
          <w:color w:val="000000"/>
          <w:lang w:eastAsia="en-GB"/>
        </w:rPr>
        <w:t xml:space="preserve">Committee: Review the treasurer honorarium level in January, with potential for earlier review if significant changes in role workload occur. </w:t>
      </w:r>
    </w:p>
    <w:p w14:paraId="4A212395" w14:textId="77777777" w:rsidR="003B5E2F" w:rsidRDefault="003B5E2F" w:rsidP="003B5E2F">
      <w:pPr>
        <w:rPr>
          <w:rFonts w:eastAsia="Times New Roman" w:cs="Times New Roman"/>
          <w:b/>
          <w:bCs/>
          <w:color w:val="000000"/>
          <w:lang w:eastAsia="en-GB"/>
        </w:rPr>
      </w:pPr>
    </w:p>
    <w:p w14:paraId="4679C625" w14:textId="3137F0E4" w:rsidR="003B5E2F" w:rsidRPr="003B5E2F" w:rsidRDefault="003B5E2F" w:rsidP="003B5E2F">
      <w:pPr>
        <w:rPr>
          <w:rFonts w:eastAsia="Times New Roman" w:cs="Times New Roman"/>
          <w:b/>
          <w:bCs/>
          <w:color w:val="000000"/>
          <w:lang w:eastAsia="en-GB"/>
        </w:rPr>
      </w:pPr>
      <w:r w:rsidRPr="003B5E2F">
        <w:rPr>
          <w:rFonts w:eastAsia="Times New Roman" w:cs="Times New Roman"/>
          <w:b/>
          <w:bCs/>
          <w:color w:val="000000"/>
          <w:lang w:eastAsia="en-GB"/>
        </w:rPr>
        <w:t>Summary</w:t>
      </w:r>
    </w:p>
    <w:p w14:paraId="48B34FFC" w14:textId="77777777" w:rsidR="003B5E2F" w:rsidRPr="003B5E2F" w:rsidRDefault="003B5E2F" w:rsidP="003B5E2F">
      <w:pPr>
        <w:outlineLvl w:val="2"/>
        <w:rPr>
          <w:rFonts w:eastAsia="Times New Roman" w:cs="Times New Roman"/>
          <w:b/>
          <w:bCs/>
          <w:color w:val="000000"/>
          <w:lang w:eastAsia="en-GB"/>
        </w:rPr>
      </w:pPr>
      <w:r w:rsidRPr="003B5E2F">
        <w:rPr>
          <w:rFonts w:eastAsia="Times New Roman" w:cs="Times New Roman"/>
          <w:b/>
          <w:bCs/>
          <w:color w:val="000000"/>
          <w:lang w:eastAsia="en-GB"/>
        </w:rPr>
        <w:t>Financial Reports and Discrepancies Review</w:t>
      </w:r>
    </w:p>
    <w:p w14:paraId="22104885" w14:textId="51917FE8" w:rsidR="003B5E2F" w:rsidRDefault="003B5E2F" w:rsidP="003B5E2F">
      <w:pPr>
        <w:rPr>
          <w:rFonts w:eastAsia="Times New Roman" w:cs="Times New Roman"/>
          <w:color w:val="000000"/>
          <w:lang w:eastAsia="en-GB"/>
        </w:rPr>
      </w:pPr>
      <w:r w:rsidRPr="003B5E2F">
        <w:rPr>
          <w:rFonts w:eastAsia="Times New Roman" w:cs="Times New Roman"/>
          <w:color w:val="000000"/>
          <w:lang w:eastAsia="en-GB"/>
        </w:rPr>
        <w:t xml:space="preserve">The committee reviewed financial reports </w:t>
      </w:r>
      <w:r w:rsidR="0065792C">
        <w:rPr>
          <w:rFonts w:eastAsia="Times New Roman" w:cs="Times New Roman"/>
          <w:color w:val="000000"/>
          <w:lang w:eastAsia="en-GB"/>
        </w:rPr>
        <w:t>showing the LPC is tracking ahead of budget</w:t>
      </w:r>
      <w:r w:rsidRPr="003B5E2F">
        <w:rPr>
          <w:rFonts w:eastAsia="Times New Roman" w:cs="Times New Roman"/>
          <w:color w:val="000000"/>
          <w:lang w:eastAsia="en-GB"/>
        </w:rPr>
        <w:t xml:space="preserve">, with Richard explaining that </w:t>
      </w:r>
      <w:r w:rsidR="0065792C">
        <w:rPr>
          <w:rFonts w:eastAsia="Times New Roman" w:cs="Times New Roman"/>
          <w:color w:val="000000"/>
          <w:lang w:eastAsia="en-GB"/>
        </w:rPr>
        <w:t>some of the</w:t>
      </w:r>
      <w:r w:rsidRPr="003B5E2F">
        <w:rPr>
          <w:rFonts w:eastAsia="Times New Roman" w:cs="Times New Roman"/>
          <w:color w:val="000000"/>
          <w:lang w:eastAsia="en-GB"/>
        </w:rPr>
        <w:t xml:space="preserve"> </w:t>
      </w:r>
      <w:r>
        <w:rPr>
          <w:rFonts w:eastAsia="Times New Roman" w:cs="Times New Roman"/>
          <w:color w:val="000000"/>
          <w:lang w:eastAsia="en-GB"/>
        </w:rPr>
        <w:t>Pharm</w:t>
      </w:r>
      <w:r w:rsidRPr="003B5E2F">
        <w:rPr>
          <w:rFonts w:eastAsia="Times New Roman" w:cs="Times New Roman"/>
          <w:color w:val="000000"/>
          <w:lang w:eastAsia="en-GB"/>
        </w:rPr>
        <w:t>Outcomes invoic</w:t>
      </w:r>
      <w:r w:rsidR="0065792C">
        <w:rPr>
          <w:rFonts w:eastAsia="Times New Roman" w:cs="Times New Roman"/>
          <w:color w:val="000000"/>
          <w:lang w:eastAsia="en-GB"/>
        </w:rPr>
        <w:t>es are outstanding</w:t>
      </w:r>
      <w:r w:rsidRPr="003B5E2F">
        <w:rPr>
          <w:rFonts w:eastAsia="Times New Roman" w:cs="Times New Roman"/>
          <w:color w:val="000000"/>
          <w:lang w:eastAsia="en-GB"/>
        </w:rPr>
        <w:t xml:space="preserve">. </w:t>
      </w:r>
    </w:p>
    <w:p w14:paraId="142F08CB" w14:textId="77777777" w:rsidR="003B5E2F" w:rsidRPr="003B5E2F" w:rsidRDefault="003B5E2F" w:rsidP="003B5E2F">
      <w:pPr>
        <w:rPr>
          <w:rFonts w:eastAsia="Times New Roman" w:cs="Times New Roman"/>
          <w:color w:val="000000"/>
          <w:lang w:eastAsia="en-GB"/>
        </w:rPr>
      </w:pPr>
    </w:p>
    <w:p w14:paraId="65BAE537" w14:textId="77777777" w:rsidR="003B5E2F" w:rsidRPr="003B5E2F" w:rsidRDefault="003B5E2F" w:rsidP="003B5E2F">
      <w:pPr>
        <w:outlineLvl w:val="2"/>
        <w:rPr>
          <w:rFonts w:eastAsia="Times New Roman" w:cs="Times New Roman"/>
          <w:b/>
          <w:bCs/>
          <w:color w:val="000000"/>
          <w:lang w:eastAsia="en-GB"/>
        </w:rPr>
      </w:pPr>
      <w:r w:rsidRPr="003B5E2F">
        <w:rPr>
          <w:rFonts w:eastAsia="Times New Roman" w:cs="Times New Roman"/>
          <w:b/>
          <w:bCs/>
          <w:color w:val="000000"/>
          <w:lang w:eastAsia="en-GB"/>
        </w:rPr>
        <w:t>Financial Governance Committee Updates</w:t>
      </w:r>
    </w:p>
    <w:p w14:paraId="4DF85316" w14:textId="31CCF097" w:rsidR="003B5E2F" w:rsidRDefault="003B5E2F" w:rsidP="003B5E2F">
      <w:pPr>
        <w:rPr>
          <w:rFonts w:eastAsia="Times New Roman" w:cs="Times New Roman"/>
          <w:color w:val="000000"/>
          <w:lang w:eastAsia="en-GB"/>
        </w:rPr>
      </w:pPr>
      <w:r w:rsidRPr="003B5E2F">
        <w:rPr>
          <w:rFonts w:eastAsia="Times New Roman" w:cs="Times New Roman"/>
          <w:color w:val="000000"/>
          <w:lang w:eastAsia="en-GB"/>
        </w:rPr>
        <w:t>The committee discussed improvements to financial governance, with Tim praising the enhanced P&amp;L reporting process and thanking Richard and Dee for their work in implementing better accounting scrutiny. The group reviewed bank account balances and agreed to rename the S&amp;W Pharmacy First account to better reflect its purpose. Regarding the treasurer's role, Robert confirmed he would continue as treasurer with support from Dee for accounting tasks, and the committee agreed to review the current annual honorarium at the end of the financial year rather than making an immediate reduction.</w:t>
      </w:r>
    </w:p>
    <w:p w14:paraId="43D635EA" w14:textId="77777777" w:rsidR="003B5E2F" w:rsidRPr="003B5E2F" w:rsidRDefault="003B5E2F" w:rsidP="003B5E2F">
      <w:pPr>
        <w:rPr>
          <w:rFonts w:eastAsia="Times New Roman" w:cs="Times New Roman"/>
          <w:color w:val="000000"/>
          <w:lang w:eastAsia="en-GB"/>
        </w:rPr>
      </w:pPr>
    </w:p>
    <w:p w14:paraId="75D7A37A" w14:textId="77777777" w:rsidR="003B5E2F" w:rsidRPr="003B5E2F" w:rsidRDefault="003B5E2F" w:rsidP="003B5E2F">
      <w:pPr>
        <w:outlineLvl w:val="2"/>
        <w:rPr>
          <w:rFonts w:eastAsia="Times New Roman" w:cs="Times New Roman"/>
          <w:b/>
          <w:bCs/>
          <w:color w:val="000000"/>
          <w:lang w:eastAsia="en-GB"/>
        </w:rPr>
      </w:pPr>
      <w:r w:rsidRPr="003B5E2F">
        <w:rPr>
          <w:rFonts w:eastAsia="Times New Roman" w:cs="Times New Roman"/>
          <w:b/>
          <w:bCs/>
          <w:color w:val="000000"/>
          <w:lang w:eastAsia="en-GB"/>
        </w:rPr>
        <w:t>Community Pharmacy Contract Framework Discussion</w:t>
      </w:r>
    </w:p>
    <w:p w14:paraId="6CA781B1" w14:textId="15E9EAD2" w:rsidR="003B5E2F" w:rsidRDefault="003B5E2F" w:rsidP="003B5E2F">
      <w:pPr>
        <w:rPr>
          <w:rFonts w:eastAsia="Times New Roman" w:cs="Times New Roman"/>
          <w:color w:val="000000"/>
          <w:lang w:eastAsia="en-GB"/>
        </w:rPr>
      </w:pPr>
      <w:r w:rsidRPr="003B5E2F">
        <w:rPr>
          <w:rFonts w:eastAsia="Times New Roman" w:cs="Times New Roman"/>
          <w:color w:val="000000"/>
          <w:lang w:eastAsia="en-GB"/>
        </w:rPr>
        <w:t>The meeting focused on discussing the new Community Pharmacy Contract Framework (CPCF) announced by Community Pharmacy England. Participants expressed concerns about the adequacy of the funding increase, particularly for independent pharmacies, and highlighted challenges such as the requirement for Independent Prescribers (IPs) and reductions in NMS funding. Sian from CPE acknowledged the concerns and reassured the group that their feedback was heard during negotiations, emphasi</w:t>
      </w:r>
      <w:r w:rsidR="00E94E47">
        <w:rPr>
          <w:rFonts w:eastAsia="Times New Roman" w:cs="Times New Roman"/>
          <w:color w:val="000000"/>
          <w:lang w:eastAsia="en-GB"/>
        </w:rPr>
        <w:t>s</w:t>
      </w:r>
      <w:r w:rsidRPr="003B5E2F">
        <w:rPr>
          <w:rFonts w:eastAsia="Times New Roman" w:cs="Times New Roman"/>
          <w:color w:val="000000"/>
          <w:lang w:eastAsia="en-GB"/>
        </w:rPr>
        <w:t>ing the need for continued lobbying and reform to address the funding gap and improve the contract's effectiveness.</w:t>
      </w:r>
    </w:p>
    <w:p w14:paraId="02DFDA6E" w14:textId="77777777" w:rsidR="003B5E2F" w:rsidRPr="003B5E2F" w:rsidRDefault="003B5E2F" w:rsidP="003B5E2F">
      <w:pPr>
        <w:rPr>
          <w:rFonts w:eastAsia="Times New Roman" w:cs="Times New Roman"/>
          <w:color w:val="000000"/>
          <w:lang w:eastAsia="en-GB"/>
        </w:rPr>
      </w:pPr>
    </w:p>
    <w:p w14:paraId="4E4FBA70" w14:textId="77777777" w:rsidR="003B5E2F" w:rsidRPr="003B5E2F" w:rsidRDefault="003B5E2F" w:rsidP="003B5E2F">
      <w:pPr>
        <w:outlineLvl w:val="2"/>
        <w:rPr>
          <w:rFonts w:eastAsia="Times New Roman" w:cs="Times New Roman"/>
          <w:b/>
          <w:bCs/>
          <w:color w:val="000000"/>
          <w:lang w:eastAsia="en-GB"/>
        </w:rPr>
      </w:pPr>
      <w:r w:rsidRPr="003B5E2F">
        <w:rPr>
          <w:rFonts w:eastAsia="Times New Roman" w:cs="Times New Roman"/>
          <w:b/>
          <w:bCs/>
          <w:color w:val="000000"/>
          <w:lang w:eastAsia="en-GB"/>
        </w:rPr>
        <w:t>CPE Accountability Response Discussion</w:t>
      </w:r>
    </w:p>
    <w:p w14:paraId="63B04861" w14:textId="77777777" w:rsidR="003B5E2F" w:rsidRDefault="003B5E2F" w:rsidP="003B5E2F">
      <w:pPr>
        <w:rPr>
          <w:rFonts w:eastAsia="Times New Roman" w:cs="Times New Roman"/>
          <w:color w:val="000000"/>
          <w:lang w:eastAsia="en-GB"/>
        </w:rPr>
      </w:pPr>
      <w:r w:rsidRPr="003B5E2F">
        <w:rPr>
          <w:rFonts w:eastAsia="Times New Roman" w:cs="Times New Roman"/>
          <w:color w:val="000000"/>
          <w:lang w:eastAsia="en-GB"/>
        </w:rPr>
        <w:t>The committee discussed whether to respond to IPA questions about CPE accountability and KPIs. After debate about their constitutional limitations in holding CPE to account, the committee voted unanimously to respond with a brief statement acknowledging their limited remit while noting they work closely with CPE through their regional representative. Richard drafted the response during the meeting, which Lisa will send to IPA on behalf of the committee.</w:t>
      </w:r>
    </w:p>
    <w:p w14:paraId="6EF9D4F8" w14:textId="77777777" w:rsidR="00E94E47" w:rsidRDefault="00E94E47" w:rsidP="003B5E2F">
      <w:pPr>
        <w:outlineLvl w:val="2"/>
        <w:rPr>
          <w:rFonts w:eastAsia="Times New Roman" w:cs="Times New Roman"/>
          <w:b/>
          <w:bCs/>
          <w:color w:val="000000"/>
          <w:lang w:eastAsia="en-GB"/>
        </w:rPr>
      </w:pPr>
    </w:p>
    <w:p w14:paraId="7CD5AE71" w14:textId="14AA93EE" w:rsidR="003B5E2F" w:rsidRPr="003B5E2F" w:rsidRDefault="003B5E2F" w:rsidP="003B5E2F">
      <w:pPr>
        <w:outlineLvl w:val="2"/>
        <w:rPr>
          <w:rFonts w:eastAsia="Times New Roman" w:cs="Times New Roman"/>
          <w:b/>
          <w:bCs/>
          <w:color w:val="000000"/>
          <w:lang w:eastAsia="en-GB"/>
        </w:rPr>
      </w:pPr>
      <w:r w:rsidRPr="003B5E2F">
        <w:rPr>
          <w:rFonts w:eastAsia="Times New Roman" w:cs="Times New Roman"/>
          <w:b/>
          <w:bCs/>
          <w:color w:val="000000"/>
          <w:lang w:eastAsia="en-GB"/>
        </w:rPr>
        <w:t>AOB</w:t>
      </w:r>
    </w:p>
    <w:p w14:paraId="2C9212E6" w14:textId="77777777" w:rsidR="003B5E2F" w:rsidRPr="003B5E2F" w:rsidRDefault="003B5E2F" w:rsidP="003B5E2F">
      <w:pPr>
        <w:outlineLvl w:val="2"/>
        <w:rPr>
          <w:rFonts w:eastAsia="Times New Roman" w:cs="Times New Roman"/>
          <w:b/>
          <w:bCs/>
          <w:color w:val="000000"/>
          <w:lang w:eastAsia="en-GB"/>
        </w:rPr>
      </w:pPr>
      <w:r w:rsidRPr="003B5E2F">
        <w:rPr>
          <w:rFonts w:eastAsia="Times New Roman" w:cs="Times New Roman"/>
          <w:b/>
          <w:bCs/>
          <w:color w:val="000000"/>
          <w:lang w:eastAsia="en-GB"/>
        </w:rPr>
        <w:t>Committee Vacancy Recruitment Discussion</w:t>
      </w:r>
    </w:p>
    <w:p w14:paraId="0A55E856" w14:textId="2090D29B" w:rsidR="00B06EAB" w:rsidRPr="00E94E47" w:rsidRDefault="003B5E2F" w:rsidP="005473EE">
      <w:pPr>
        <w:pStyle w:val="ListParagraph"/>
        <w:numPr>
          <w:ilvl w:val="0"/>
          <w:numId w:val="9"/>
        </w:numPr>
        <w:rPr>
          <w:rFonts w:eastAsia="Times New Roman" w:cs="Times New Roman"/>
          <w:color w:val="000000"/>
          <w:sz w:val="24"/>
          <w:szCs w:val="24"/>
          <w:lang w:eastAsia="en-GB"/>
        </w:rPr>
      </w:pPr>
      <w:r w:rsidRPr="003B5E2F">
        <w:rPr>
          <w:rFonts w:eastAsia="Times New Roman" w:cs="Times New Roman"/>
          <w:color w:val="000000"/>
          <w:sz w:val="24"/>
          <w:szCs w:val="24"/>
          <w:lang w:eastAsia="en-GB"/>
        </w:rPr>
        <w:t xml:space="preserve">The committee discussed two independent vacancies and agreed to proceed with recruiting contractors, with Sarah assigned to handle the process. </w:t>
      </w:r>
    </w:p>
    <w:sectPr w:rsidR="00B06EAB" w:rsidRPr="00E94E47" w:rsidSect="00422A3C">
      <w:footerReference w:type="default" r:id="rId7"/>
      <w:headerReference w:type="first" r:id="rId8"/>
      <w:footerReference w:type="first" r:id="rId9"/>
      <w:pgSz w:w="11906" w:h="16838"/>
      <w:pgMar w:top="1440" w:right="1440" w:bottom="1440" w:left="1440"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3ADD107" w14:textId="77777777" w:rsidR="006933A6" w:rsidRDefault="006933A6" w:rsidP="000009E6">
      <w:r>
        <w:separator/>
      </w:r>
    </w:p>
  </w:endnote>
  <w:endnote w:type="continuationSeparator" w:id="0">
    <w:p w14:paraId="526EA6AA" w14:textId="77777777" w:rsidR="006933A6" w:rsidRDefault="006933A6"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4D"/>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730EB15" w14:textId="77777777" w:rsidR="002477A0" w:rsidRDefault="00A6040C" w:rsidP="004758C6">
    <w:pPr>
      <w:rPr>
        <w:rFonts w:ascii="DM Sans" w:hAnsi="DM Sans" w:cs="Arial"/>
        <w:color w:val="106B62"/>
        <w:sz w:val="20"/>
        <w:szCs w:val="20"/>
        <w:lang w:eastAsia="en-GB"/>
      </w:rPr>
    </w:pPr>
    <w:r w:rsidRPr="00FB03C3">
      <w:rPr>
        <w:noProof/>
        <w:color w:val="0072CE" w:themeColor="text1"/>
      </w:rPr>
      <mc:AlternateContent>
        <mc:Choice Requires="wps">
          <w:drawing>
            <wp:anchor distT="0" distB="0" distL="114300" distR="114300" simplePos="0" relativeHeight="251660288" behindDoc="0" locked="0" layoutInCell="1" allowOverlap="1" wp14:anchorId="02BE934C" wp14:editId="6425788A">
              <wp:simplePos x="0" y="0"/>
              <wp:positionH relativeFrom="column">
                <wp:posOffset>5837555</wp:posOffset>
              </wp:positionH>
              <wp:positionV relativeFrom="paragraph">
                <wp:posOffset>-69215</wp:posOffset>
              </wp:positionV>
              <wp:extent cx="1828800" cy="1828800"/>
              <wp:effectExtent l="0" t="0" r="0" b="3810"/>
              <wp:wrapSquare wrapText="bothSides"/>
              <wp:docPr id="28487783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7831BF" w14:textId="3E49CB96" w:rsidR="002477A0" w:rsidRPr="008307F3" w:rsidRDefault="002477A0" w:rsidP="002477A0">
                          <w:pPr>
                            <w:pStyle w:val="Header"/>
                            <w:spacing w:before="600"/>
                            <w:rPr>
                              <w:rFonts w:ascii="DM Sans" w:hAnsi="DM Sans"/>
                              <w:b/>
                              <w:bCs/>
                              <w:noProof/>
                              <w:color w:val="0072CE" w:themeColor="text1"/>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BE934C" id="_x0000_t202" coordsize="21600,21600" o:spt="202" path="m,l,21600r21600,l21600,xe">
              <v:stroke joinstyle="miter"/>
              <v:path gradientshapeok="t" o:connecttype="rect"/>
            </v:shapetype>
            <v:shape id="Text Box 1" o:spid="_x0000_s1026" type="#_x0000_t202" style="position:absolute;margin-left:459.65pt;margin-top:-5.4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" filled="f" stroked="f" strokeweight=".5pt">
              <v:textbox style="mso-fit-shape-to-text:t">
                <w:txbxContent>
                  <w:p w14:paraId="0E7831BF" w14:textId="3E49CB96" w:rsidR="002477A0" w:rsidRPr="008307F3" w:rsidRDefault="002477A0" w:rsidP="002477A0">
                    <w:pPr>
                      <w:pStyle w:val="Header"/>
                      <w:spacing w:before="600"/>
                      <w:rPr>
                        <w:rFonts w:ascii="DM Sans" w:hAnsi="DM Sans"/>
                        <w:b/>
                        <w:bCs/>
                        <w:noProof/>
                        <w:color w:val="0072CE" w:themeColor="text1"/>
                        <w:sz w:val="20"/>
                        <w:szCs w:val="20"/>
                      </w:rPr>
                    </w:pPr>
                  </w:p>
                </w:txbxContent>
              </v:textbox>
              <w10:wrap type="square"/>
            </v:shape>
          </w:pict>
        </mc:Fallback>
      </mc:AlternateContent>
    </w:r>
  </w:p>
  <w:p w14:paraId="0AB7618B" w14:textId="77777777" w:rsidR="002477A0" w:rsidRDefault="002477A0" w:rsidP="002477A0">
    <w:pPr>
      <w:rPr>
        <w:rFonts w:ascii="DM Sans" w:hAnsi="DM Sans" w:cs="Arial"/>
        <w:color w:val="106B62"/>
        <w:sz w:val="20"/>
        <w:szCs w:val="20"/>
        <w:lang w:eastAsia="en-GB"/>
      </w:rPr>
    </w:pPr>
  </w:p>
  <w:p w14:paraId="3825CDF7" w14:textId="3D66EBBC" w:rsidR="000009E6" w:rsidRPr="00FB03C3" w:rsidRDefault="00A6040C" w:rsidP="002477A0">
    <w:pPr>
      <w:rPr>
        <w:rFonts w:ascii="DM Sans" w:hAnsi="DM Sans"/>
        <w:color w:val="0072CE" w:themeColor="text1"/>
        <w:sz w:val="20"/>
        <w:szCs w:val="20"/>
      </w:rPr>
    </w:pPr>
    <w:r w:rsidRPr="00FB03C3">
      <w:rPr>
        <w:noProof/>
        <w:color w:val="0072CE" w:themeColor="text1"/>
      </w:rPr>
      <w:drawing>
        <wp:anchor distT="0" distB="0" distL="114300" distR="114300" simplePos="0" relativeHeight="251658240" behindDoc="0" locked="0" layoutInCell="1" allowOverlap="1" wp14:anchorId="0C8E2D3D" wp14:editId="456A453E">
          <wp:simplePos x="0" y="0"/>
          <wp:positionH relativeFrom="column">
            <wp:posOffset>5553710</wp:posOffset>
          </wp:positionH>
          <wp:positionV relativeFrom="paragraph">
            <wp:posOffset>14605</wp:posOffset>
          </wp:positionV>
          <wp:extent cx="280670" cy="291465"/>
          <wp:effectExtent l="0" t="0" r="5080" b="0"/>
          <wp:wrapNone/>
          <wp:docPr id="1831299000" name="Picture 1831299000" descr="A picture containing font, graphic design,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57107" name="Picture 1" descr="A picture containing font, graphic design, graphics,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670" cy="291465"/>
                  </a:xfrm>
                  <a:prstGeom prst="rect">
                    <a:avLst/>
                  </a:prstGeom>
                </pic:spPr>
              </pic:pic>
            </a:graphicData>
          </a:graphic>
        </wp:anchor>
      </w:drawing>
    </w:r>
    <w:r w:rsidR="002477A0" w:rsidRPr="00FB03C3">
      <w:rPr>
        <w:rFonts w:ascii="DM Sans" w:hAnsi="DM Sans" w:cs="Arial"/>
        <w:color w:val="0072CE" w:themeColor="text1"/>
        <w:sz w:val="20"/>
        <w:szCs w:val="20"/>
        <w:lang w:eastAsia="en-GB"/>
      </w:rPr>
      <w:t xml:space="preserve">Community Pharmacy </w:t>
    </w:r>
    <w:r w:rsidR="00B06EAB">
      <w:rPr>
        <w:rFonts w:ascii="DM Sans" w:hAnsi="DM Sans" w:cs="Arial"/>
        <w:color w:val="0072CE" w:themeColor="text1"/>
        <w:sz w:val="20"/>
        <w:szCs w:val="20"/>
        <w:lang w:eastAsia="en-GB"/>
      </w:rPr>
      <w:t>Avon</w:t>
    </w:r>
    <w:r w:rsidR="006F011D">
      <w:rPr>
        <w:rFonts w:ascii="DM Sans" w:hAnsi="DM Sans" w:cs="Arial"/>
        <w:color w:val="0072CE" w:themeColor="text1"/>
        <w:sz w:val="20"/>
        <w:szCs w:val="20"/>
        <w:lang w:eastAsia="en-GB"/>
      </w:rPr>
      <w:t xml:space="preserve"> &amp; Wiltshire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A8DA9A" w14:textId="2392483E" w:rsidR="00377EAD" w:rsidRDefault="00377EAD" w:rsidP="00687877">
    <w:pPr>
      <w:pStyle w:val="Footer"/>
      <w:rPr>
        <w:rFonts w:ascii="DM Sans" w:hAnsi="DM Sans"/>
        <w:color w:val="0072CE" w:themeColor="text1"/>
        <w:sz w:val="20"/>
        <w:szCs w:val="20"/>
      </w:rPr>
    </w:pPr>
    <w:r>
      <w:rPr>
        <w:rFonts w:ascii="DM Sans" w:hAnsi="DM Sans" w:cs="Arial"/>
        <w:noProof/>
        <w:color w:val="0072CE" w:themeColor="text1"/>
        <w:sz w:val="20"/>
        <w:szCs w:val="20"/>
        <w:lang w:eastAsia="en-GB"/>
      </w:rPr>
      <w:drawing>
        <wp:anchor distT="0" distB="0" distL="114300" distR="114300" simplePos="0" relativeHeight="251662336" behindDoc="1" locked="0" layoutInCell="1" allowOverlap="1" wp14:anchorId="0ABDBD86" wp14:editId="2C1C8371">
          <wp:simplePos x="0" y="0"/>
          <wp:positionH relativeFrom="column">
            <wp:posOffset>2427605</wp:posOffset>
          </wp:positionH>
          <wp:positionV relativeFrom="page">
            <wp:posOffset>7896225</wp:posOffset>
          </wp:positionV>
          <wp:extent cx="4665600" cy="2779200"/>
          <wp:effectExtent l="0" t="0" r="1905" b="0"/>
          <wp:wrapNone/>
          <wp:docPr id="2"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65600" cy="2779200"/>
                  </a:xfrm>
                  <a:prstGeom prst="rect">
                    <a:avLst/>
                  </a:prstGeom>
                </pic:spPr>
              </pic:pic>
            </a:graphicData>
          </a:graphic>
          <wp14:sizeRelH relativeFrom="margin">
            <wp14:pctWidth>0</wp14:pctWidth>
          </wp14:sizeRelH>
          <wp14:sizeRelV relativeFrom="margin">
            <wp14:pctHeight>0</wp14:pctHeight>
          </wp14:sizeRelV>
        </wp:anchor>
      </w:drawing>
    </w:r>
    <w:r w:rsidRPr="006F011D">
      <w:t xml:space="preserve"> </w:t>
    </w:r>
  </w:p>
  <w:p w14:paraId="1F27884D" w14:textId="77777777" w:rsidR="000C1796" w:rsidRDefault="000C1796" w:rsidP="00687877">
    <w:pPr>
      <w:pStyle w:val="Footer"/>
      <w:rPr>
        <w:rFonts w:ascii="DM Sans" w:hAnsi="DM Sans"/>
        <w:color w:val="0072CE" w:themeColor="text1"/>
        <w:sz w:val="20"/>
        <w:szCs w:val="20"/>
      </w:rPr>
    </w:pPr>
    <w:r>
      <w:rPr>
        <w:rFonts w:ascii="DM Sans" w:hAnsi="DM Sans"/>
        <w:noProof/>
        <w:color w:val="0072CE" w:themeColor="text1"/>
        <w:sz w:val="20"/>
        <w:szCs w:val="20"/>
      </w:rPr>
      <w:drawing>
        <wp:anchor distT="0" distB="0" distL="114300" distR="114300" simplePos="0" relativeHeight="251659776" behindDoc="1" locked="0" layoutInCell="1" allowOverlap="1" wp14:anchorId="54068F54" wp14:editId="1AB56262">
          <wp:simplePos x="0" y="0"/>
          <wp:positionH relativeFrom="column">
            <wp:posOffset>-39370</wp:posOffset>
          </wp:positionH>
          <wp:positionV relativeFrom="page">
            <wp:posOffset>9515475</wp:posOffset>
          </wp:positionV>
          <wp:extent cx="183600" cy="680400"/>
          <wp:effectExtent l="0" t="0" r="6985" b="5715"/>
          <wp:wrapTight wrapText="bothSides">
            <wp:wrapPolygon edited="0">
              <wp:start x="0" y="0"/>
              <wp:lineTo x="0" y="21176"/>
              <wp:lineTo x="20180" y="21176"/>
              <wp:lineTo x="20180" y="0"/>
              <wp:lineTo x="0" y="0"/>
            </wp:wrapPolygon>
          </wp:wrapTight>
          <wp:docPr id="1605237301" name="Picture 5" descr="A picture containing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37301" name="Picture 5" descr="A picture containing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3600" cy="680400"/>
                  </a:xfrm>
                  <a:prstGeom prst="rect">
                    <a:avLst/>
                  </a:prstGeom>
                </pic:spPr>
              </pic:pic>
            </a:graphicData>
          </a:graphic>
          <wp14:sizeRelH relativeFrom="page">
            <wp14:pctWidth>0</wp14:pctWidth>
          </wp14:sizeRelH>
          <wp14:sizeRelV relativeFrom="page">
            <wp14:pctHeight>0</wp14:pctHeight>
          </wp14:sizeRelV>
        </wp:anchor>
      </w:drawing>
    </w:r>
  </w:p>
  <w:p w14:paraId="4AA4BE19" w14:textId="5BEE7217" w:rsidR="00687877" w:rsidRPr="00687877" w:rsidRDefault="00377EAD" w:rsidP="00687877">
    <w:pPr>
      <w:pStyle w:val="Footer"/>
      <w:rPr>
        <w:rFonts w:ascii="DM Sans" w:hAnsi="DM Sans"/>
        <w:color w:val="0072CE" w:themeColor="text1"/>
        <w:sz w:val="20"/>
        <w:szCs w:val="20"/>
      </w:rPr>
    </w:pPr>
    <w:r w:rsidRPr="006F011D">
      <w:rPr>
        <w:rFonts w:ascii="DM Sans" w:hAnsi="DM Sans"/>
        <w:color w:val="0072CE" w:themeColor="text1"/>
        <w:sz w:val="20"/>
        <w:szCs w:val="20"/>
      </w:rPr>
      <w:t>office.cpaw@gmail.com</w:t>
    </w:r>
    <w:r>
      <w:rPr>
        <w:rFonts w:ascii="DM Sans" w:hAnsi="DM Sans" w:cs="Arial"/>
        <w:noProof/>
        <w:color w:val="0072CE" w:themeColor="text1"/>
        <w:sz w:val="20"/>
        <w:szCs w:val="20"/>
        <w:lang w:eastAsia="en-GB"/>
      </w:rPr>
      <w:t xml:space="preserve"> </w:t>
    </w:r>
    <w:r w:rsidR="00EC2456">
      <w:rPr>
        <w:rFonts w:ascii="DM Sans" w:hAnsi="DM Sans" w:cs="Arial"/>
        <w:noProof/>
        <w:color w:val="0072CE" w:themeColor="text1"/>
        <w:sz w:val="20"/>
        <w:szCs w:val="20"/>
        <w:lang w:eastAsia="en-GB"/>
      </w:rPr>
      <w:drawing>
        <wp:anchor distT="0" distB="0" distL="114300" distR="114300" simplePos="0" relativeHeight="251658752" behindDoc="1" locked="0" layoutInCell="1" allowOverlap="1" wp14:anchorId="3B8C0D6A" wp14:editId="06EB5DC0">
          <wp:simplePos x="0" y="0"/>
          <wp:positionH relativeFrom="column">
            <wp:posOffset>2427605</wp:posOffset>
          </wp:positionH>
          <wp:positionV relativeFrom="page">
            <wp:posOffset>7896225</wp:posOffset>
          </wp:positionV>
          <wp:extent cx="4665600" cy="2779200"/>
          <wp:effectExtent l="0" t="0" r="1905" b="0"/>
          <wp:wrapNone/>
          <wp:docPr id="1047138761"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65600" cy="2779200"/>
                  </a:xfrm>
                  <a:prstGeom prst="rect">
                    <a:avLst/>
                  </a:prstGeom>
                </pic:spPr>
              </pic:pic>
            </a:graphicData>
          </a:graphic>
          <wp14:sizeRelH relativeFrom="margin">
            <wp14:pctWidth>0</wp14:pctWidth>
          </wp14:sizeRelH>
          <wp14:sizeRelV relativeFrom="margin">
            <wp14:pctHeight>0</wp14:pctHeight>
          </wp14:sizeRelV>
        </wp:anchor>
      </w:drawing>
    </w:r>
  </w:p>
  <w:p w14:paraId="6B82618E" w14:textId="38F6F949" w:rsidR="000009E6" w:rsidRPr="006F011D" w:rsidRDefault="000009E6" w:rsidP="004F794C">
    <w:pPr>
      <w:pStyle w:val="Footer"/>
      <w:rPr>
        <w:rFonts w:ascii="DM Sans" w:hAnsi="DM Sans"/>
        <w:color w:val="0072CE"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0413326" w14:textId="77777777" w:rsidR="006933A6" w:rsidRDefault="006933A6" w:rsidP="000009E6">
      <w:r>
        <w:separator/>
      </w:r>
    </w:p>
  </w:footnote>
  <w:footnote w:type="continuationSeparator" w:id="0">
    <w:p w14:paraId="445EF57C" w14:textId="77777777" w:rsidR="006933A6" w:rsidRDefault="006933A6"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B0AC42" w14:textId="59A9CCB9" w:rsidR="00736A64" w:rsidRDefault="0045460A">
    <w:pPr>
      <w:pStyle w:val="Header"/>
    </w:pPr>
    <w:r>
      <w:rPr>
        <w:noProof/>
      </w:rPr>
      <w:drawing>
        <wp:anchor distT="0" distB="0" distL="114300" distR="114300" simplePos="0" relativeHeight="251657728" behindDoc="1" locked="0" layoutInCell="1" allowOverlap="1" wp14:anchorId="6C92AE8B" wp14:editId="7958FB54">
          <wp:simplePos x="0" y="0"/>
          <wp:positionH relativeFrom="column">
            <wp:posOffset>4031148</wp:posOffset>
          </wp:positionH>
          <wp:positionV relativeFrom="page">
            <wp:posOffset>30716</wp:posOffset>
          </wp:positionV>
          <wp:extent cx="2746375" cy="2116455"/>
          <wp:effectExtent l="0" t="0" r="0" b="0"/>
          <wp:wrapNone/>
          <wp:docPr id="1756711277" name="Picture 6"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6375" cy="2116455"/>
                  </a:xfrm>
                  <a:prstGeom prst="rect">
                    <a:avLst/>
                  </a:prstGeom>
                </pic:spPr>
              </pic:pic>
            </a:graphicData>
          </a:graphic>
        </wp:anchor>
      </w:drawing>
    </w:r>
    <w:r w:rsidR="006F011D">
      <w:rPr>
        <w:noProof/>
      </w:rPr>
      <w:drawing>
        <wp:inline distT="0" distB="0" distL="0" distR="0" wp14:anchorId="6D3D943A" wp14:editId="4FD3FED6">
          <wp:extent cx="2248217" cy="7405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on &amp; Wilthsire copy.jpg"/>
                  <pic:cNvPicPr/>
                </pic:nvPicPr>
                <pic:blipFill>
                  <a:blip r:embed="rId2">
                    <a:extLst>
                      <a:ext uri="{28A0092B-C50C-407E-A947-70E740481C1C}">
                        <a14:useLocalDpi xmlns:a14="http://schemas.microsoft.com/office/drawing/2010/main" val="0"/>
                      </a:ext>
                    </a:extLst>
                  </a:blip>
                  <a:stretch>
                    <a:fillRect/>
                  </a:stretch>
                </pic:blipFill>
                <pic:spPr>
                  <a:xfrm>
                    <a:off x="0" y="0"/>
                    <a:ext cx="2262510" cy="7452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B43133"/>
    <w:multiLevelType w:val="hybridMultilevel"/>
    <w:tmpl w:val="809C5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61064"/>
    <w:multiLevelType w:val="multilevel"/>
    <w:tmpl w:val="EC2A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A34C46"/>
    <w:multiLevelType w:val="multilevel"/>
    <w:tmpl w:val="E0DE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657DB"/>
    <w:multiLevelType w:val="multilevel"/>
    <w:tmpl w:val="594C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566F7"/>
    <w:multiLevelType w:val="multilevel"/>
    <w:tmpl w:val="C48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21ACF"/>
    <w:multiLevelType w:val="hybridMultilevel"/>
    <w:tmpl w:val="8036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1617222">
    <w:abstractNumId w:val="8"/>
  </w:num>
  <w:num w:numId="2" w16cid:durableId="164786266">
    <w:abstractNumId w:val="2"/>
  </w:num>
  <w:num w:numId="3" w16cid:durableId="2015641078">
    <w:abstractNumId w:val="3"/>
  </w:num>
  <w:num w:numId="4" w16cid:durableId="1001857029">
    <w:abstractNumId w:val="7"/>
  </w:num>
  <w:num w:numId="5" w16cid:durableId="1586838557">
    <w:abstractNumId w:val="1"/>
  </w:num>
  <w:num w:numId="6" w16cid:durableId="1084184099">
    <w:abstractNumId w:val="6"/>
  </w:num>
  <w:num w:numId="7" w16cid:durableId="424418421">
    <w:abstractNumId w:val="5"/>
  </w:num>
  <w:num w:numId="8" w16cid:durableId="1634822390">
    <w:abstractNumId w:val="4"/>
  </w:num>
  <w:num w:numId="9" w16cid:durableId="85788683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E3"/>
    <w:rsid w:val="000009E6"/>
    <w:rsid w:val="00004BA9"/>
    <w:rsid w:val="00011069"/>
    <w:rsid w:val="00013147"/>
    <w:rsid w:val="000209AA"/>
    <w:rsid w:val="0003256B"/>
    <w:rsid w:val="00047B71"/>
    <w:rsid w:val="00057D2A"/>
    <w:rsid w:val="00065756"/>
    <w:rsid w:val="000A6179"/>
    <w:rsid w:val="000C1796"/>
    <w:rsid w:val="000E5AF1"/>
    <w:rsid w:val="0010272E"/>
    <w:rsid w:val="00106EC3"/>
    <w:rsid w:val="00122066"/>
    <w:rsid w:val="00126538"/>
    <w:rsid w:val="001523BC"/>
    <w:rsid w:val="00163D67"/>
    <w:rsid w:val="00167549"/>
    <w:rsid w:val="00174F16"/>
    <w:rsid w:val="001C077C"/>
    <w:rsid w:val="001F3161"/>
    <w:rsid w:val="00230434"/>
    <w:rsid w:val="002477A0"/>
    <w:rsid w:val="00253627"/>
    <w:rsid w:val="002A013C"/>
    <w:rsid w:val="002B137F"/>
    <w:rsid w:val="002C3292"/>
    <w:rsid w:val="002C5296"/>
    <w:rsid w:val="002D2FBD"/>
    <w:rsid w:val="002D6D46"/>
    <w:rsid w:val="002E2173"/>
    <w:rsid w:val="00316415"/>
    <w:rsid w:val="003236DD"/>
    <w:rsid w:val="00351600"/>
    <w:rsid w:val="00377EAD"/>
    <w:rsid w:val="003B34AE"/>
    <w:rsid w:val="003B5E2F"/>
    <w:rsid w:val="003B65CB"/>
    <w:rsid w:val="003C34DA"/>
    <w:rsid w:val="003D7C84"/>
    <w:rsid w:val="00414E07"/>
    <w:rsid w:val="00422A3C"/>
    <w:rsid w:val="0045460A"/>
    <w:rsid w:val="004622B4"/>
    <w:rsid w:val="0046299E"/>
    <w:rsid w:val="004708BF"/>
    <w:rsid w:val="004758C6"/>
    <w:rsid w:val="00495023"/>
    <w:rsid w:val="004A05F6"/>
    <w:rsid w:val="004A44CF"/>
    <w:rsid w:val="004B2EB4"/>
    <w:rsid w:val="004F794C"/>
    <w:rsid w:val="00527BA8"/>
    <w:rsid w:val="005473EE"/>
    <w:rsid w:val="0055188F"/>
    <w:rsid w:val="0056230C"/>
    <w:rsid w:val="0057587F"/>
    <w:rsid w:val="00587A9D"/>
    <w:rsid w:val="00594C73"/>
    <w:rsid w:val="005A0685"/>
    <w:rsid w:val="005B18B1"/>
    <w:rsid w:val="005B6B14"/>
    <w:rsid w:val="005B7C0F"/>
    <w:rsid w:val="005C5373"/>
    <w:rsid w:val="005D3EC8"/>
    <w:rsid w:val="005D5DB2"/>
    <w:rsid w:val="005E2D40"/>
    <w:rsid w:val="005F0D87"/>
    <w:rsid w:val="005F0FAA"/>
    <w:rsid w:val="005F32C4"/>
    <w:rsid w:val="006209FA"/>
    <w:rsid w:val="00632E08"/>
    <w:rsid w:val="0065792C"/>
    <w:rsid w:val="00673013"/>
    <w:rsid w:val="00674434"/>
    <w:rsid w:val="00685974"/>
    <w:rsid w:val="00687877"/>
    <w:rsid w:val="00691249"/>
    <w:rsid w:val="006933A6"/>
    <w:rsid w:val="006A15C0"/>
    <w:rsid w:val="006B1FC8"/>
    <w:rsid w:val="006B6DE2"/>
    <w:rsid w:val="006D5110"/>
    <w:rsid w:val="006F011D"/>
    <w:rsid w:val="006F34DB"/>
    <w:rsid w:val="00720694"/>
    <w:rsid w:val="00736A64"/>
    <w:rsid w:val="00753261"/>
    <w:rsid w:val="007A045A"/>
    <w:rsid w:val="0084693E"/>
    <w:rsid w:val="00853997"/>
    <w:rsid w:val="00881A68"/>
    <w:rsid w:val="00897015"/>
    <w:rsid w:val="008C18DF"/>
    <w:rsid w:val="008F46A0"/>
    <w:rsid w:val="00924EB6"/>
    <w:rsid w:val="00972DE3"/>
    <w:rsid w:val="00975BC3"/>
    <w:rsid w:val="009906DF"/>
    <w:rsid w:val="009A7F9B"/>
    <w:rsid w:val="009B02E3"/>
    <w:rsid w:val="009B4E1A"/>
    <w:rsid w:val="00A02531"/>
    <w:rsid w:val="00A6040C"/>
    <w:rsid w:val="00A70EE8"/>
    <w:rsid w:val="00A93B68"/>
    <w:rsid w:val="00AA5305"/>
    <w:rsid w:val="00AB598B"/>
    <w:rsid w:val="00AF081B"/>
    <w:rsid w:val="00AF1EA1"/>
    <w:rsid w:val="00B04557"/>
    <w:rsid w:val="00B06EAB"/>
    <w:rsid w:val="00B161D7"/>
    <w:rsid w:val="00B275ED"/>
    <w:rsid w:val="00B40ACC"/>
    <w:rsid w:val="00B605F4"/>
    <w:rsid w:val="00B73623"/>
    <w:rsid w:val="00B7557D"/>
    <w:rsid w:val="00B97E4C"/>
    <w:rsid w:val="00BB3750"/>
    <w:rsid w:val="00BB5686"/>
    <w:rsid w:val="00BC251A"/>
    <w:rsid w:val="00BE0A9C"/>
    <w:rsid w:val="00C01BA2"/>
    <w:rsid w:val="00C130F1"/>
    <w:rsid w:val="00C23E47"/>
    <w:rsid w:val="00C40ED8"/>
    <w:rsid w:val="00C62916"/>
    <w:rsid w:val="00D40AB9"/>
    <w:rsid w:val="00D54D73"/>
    <w:rsid w:val="00D56D40"/>
    <w:rsid w:val="00D571B3"/>
    <w:rsid w:val="00D62469"/>
    <w:rsid w:val="00D702AE"/>
    <w:rsid w:val="00DC4B97"/>
    <w:rsid w:val="00DE114B"/>
    <w:rsid w:val="00DE6253"/>
    <w:rsid w:val="00DF6110"/>
    <w:rsid w:val="00E03D2E"/>
    <w:rsid w:val="00E10375"/>
    <w:rsid w:val="00E2576C"/>
    <w:rsid w:val="00E94E47"/>
    <w:rsid w:val="00EC2456"/>
    <w:rsid w:val="00ED0056"/>
    <w:rsid w:val="00F145EC"/>
    <w:rsid w:val="00F170E9"/>
    <w:rsid w:val="00F27E29"/>
    <w:rsid w:val="00F31316"/>
    <w:rsid w:val="00F35D1B"/>
    <w:rsid w:val="00F430EF"/>
    <w:rsid w:val="00F57AB2"/>
    <w:rsid w:val="00F861A3"/>
    <w:rsid w:val="00F865DB"/>
    <w:rsid w:val="00FB03C3"/>
    <w:rsid w:val="00FB13BB"/>
    <w:rsid w:val="00FC3A68"/>
    <w:rsid w:val="00FD2434"/>
    <w:rsid w:val="00FD3146"/>
    <w:rsid w:val="00FE1855"/>
    <w:rsid w:val="00FE6F75"/>
    <w:rsid w:val="00FF0FF4"/>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A0DE"/>
  <w15:chartTrackingRefBased/>
  <w15:docId w15:val="{A7757FD3-4C7A-2B4E-8F6F-33424DD1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A3C"/>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sz w:val="20"/>
      <w:szCs w:val="20"/>
    </w:rPr>
  </w:style>
  <w:style w:type="paragraph" w:styleId="Header">
    <w:name w:val="header"/>
    <w:basedOn w:val="Normal"/>
    <w:link w:val="HeaderChar"/>
    <w:uiPriority w:val="99"/>
    <w:unhideWhenUsed/>
    <w:rsid w:val="000009E6"/>
    <w:pPr>
      <w:tabs>
        <w:tab w:val="center" w:pos="4513"/>
        <w:tab w:val="right" w:pos="9026"/>
      </w:tabs>
    </w:pPr>
    <w:rPr>
      <w:rFonts w:eastAsiaTheme="minorHAnsi"/>
      <w:kern w:val="2"/>
      <w14:ligatures w14:val="standardContextual"/>
    </w:r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rPr>
      <w:rFonts w:eastAsiaTheme="minorHAnsi"/>
      <w:kern w:val="2"/>
      <w14:ligatures w14:val="standardContextual"/>
    </w:r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rFonts w:eastAsiaTheme="minorHAnsi"/>
      <w:sz w:val="22"/>
      <w:szCs w:val="22"/>
    </w:rPr>
  </w:style>
  <w:style w:type="character" w:styleId="UnresolvedMention">
    <w:name w:val="Unresolved Mention"/>
    <w:basedOn w:val="DefaultParagraphFont"/>
    <w:uiPriority w:val="99"/>
    <w:semiHidden/>
    <w:unhideWhenUsed/>
    <w:rsid w:val="004F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vonlpc/Library/Group%20Containers/UBF8T346G9.Office/User%20Content.localized/Templates.localized/CP%20Avon.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 Avon.dotx</Template>
  <TotalTime>30</TotalTime>
  <Pages>1</Pages>
  <Words>692</Words>
  <Characters>3803</Characters>
  <Application>Microsoft Office Word</Application>
  <DocSecurity>0</DocSecurity>
  <Lines>237</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Brown</cp:lastModifiedBy>
  <cp:revision>4</cp:revision>
  <dcterms:created xsi:type="dcterms:W3CDTF">2026-05-27T12:26:00Z</dcterms:created>
  <dcterms:modified xsi:type="dcterms:W3CDTF">2026-07-15T09:17:00Z</dcterms:modified>
</cp:coreProperties>
</file>